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77BCA63C" w:rsidR="00B446D3" w:rsidRDefault="00BE14B3" w:rsidP="00B446D3">
      <w:pPr>
        <w:ind w:right="-567"/>
        <w:rPr>
          <w:rFonts w:cstheme="minorHAnsi"/>
          <w:b/>
          <w:bCs/>
        </w:rPr>
      </w:pPr>
      <w:bookmarkStart w:id="0" w:name="_Hlk201852803"/>
      <w:bookmarkStart w:id="1" w:name="_Hlk150935450"/>
      <w:bookmarkStart w:id="2" w:name="_Hlk495302387"/>
      <w:r w:rsidRPr="00BE14B3">
        <w:rPr>
          <w:rFonts w:cstheme="minorHAnsi"/>
          <w:b/>
          <w:bCs/>
          <w:lang w:eastAsia="nl-BE"/>
        </w:rPr>
        <w:t>Homologatie dading curator door rechtbank</w:t>
      </w:r>
      <w:r>
        <w:rPr>
          <w:rFonts w:cstheme="minorHAnsi"/>
          <w:b/>
          <w:bCs/>
          <w:lang w:eastAsia="nl-BE"/>
        </w:rPr>
        <w:t xml:space="preserve"> en a</w:t>
      </w:r>
      <w:r w:rsidRPr="00BE14B3">
        <w:rPr>
          <w:rFonts w:cstheme="minorHAnsi"/>
          <w:b/>
          <w:bCs/>
          <w:lang w:eastAsia="nl-BE"/>
        </w:rPr>
        <w:t xml:space="preserve">andeelhouder failliete vennootschap. </w:t>
      </w:r>
      <w:proofErr w:type="spellStart"/>
      <w:r w:rsidRPr="00BE14B3">
        <w:rPr>
          <w:rFonts w:cstheme="minorHAnsi"/>
          <w:b/>
          <w:bCs/>
          <w:lang w:eastAsia="nl-BE"/>
        </w:rPr>
        <w:t>Cass</w:t>
      </w:r>
      <w:proofErr w:type="spellEnd"/>
      <w:r>
        <w:rPr>
          <w:rFonts w:cstheme="minorHAnsi"/>
          <w:b/>
          <w:bCs/>
          <w:lang w:eastAsia="nl-BE"/>
        </w:rPr>
        <w:t>.</w:t>
      </w:r>
      <w:r w:rsidRPr="00BE14B3">
        <w:rPr>
          <w:rFonts w:cstheme="minorHAnsi"/>
          <w:b/>
          <w:bCs/>
          <w:lang w:eastAsia="nl-BE"/>
        </w:rPr>
        <w:t xml:space="preserve"> 28 november 2025</w:t>
      </w:r>
      <w:bookmarkEnd w:id="0"/>
      <w:r w:rsidR="00EB114E">
        <w:rPr>
          <w:rFonts w:cstheme="minorHAnsi"/>
          <w:b/>
          <w:bCs/>
          <w:lang w:eastAsia="nl-BE"/>
        </w:rPr>
        <w:t xml:space="preserve"> (Recht op zaterdag)</w:t>
      </w:r>
    </w:p>
    <w:p w14:paraId="5FF8718B" w14:textId="5CC9E187" w:rsidR="00AC43BC" w:rsidRDefault="00AC43BC" w:rsidP="00AC4F56">
      <w:pPr>
        <w:ind w:right="-567"/>
        <w:rPr>
          <w:rFonts w:cstheme="minorHAnsi"/>
        </w:rPr>
      </w:pPr>
      <w:r w:rsidRPr="00AC43BC">
        <w:rPr>
          <w:rFonts w:cstheme="minorHAnsi"/>
        </w:rPr>
        <w:t>Krachtens art. 75 wet van 8 augustus 1997 op de faillissementen gaan de curatoren over tot de vereffening van het faillissement. Zij kunnen, op de in artikel 58 voorgeschreven wijze, een dading aangaan over alle soorten rechten die aan de gefailleerde toebehoren, niettegenstaande enig verzet van diens kant.</w:t>
      </w:r>
    </w:p>
    <w:p w14:paraId="6BE09D38" w14:textId="47DDD8A0" w:rsidR="00AC43BC" w:rsidRDefault="00AC43BC" w:rsidP="00AC4F56">
      <w:pPr>
        <w:ind w:right="-567"/>
        <w:rPr>
          <w:rFonts w:cstheme="minorHAnsi"/>
        </w:rPr>
      </w:pPr>
      <w:r w:rsidRPr="00AC43BC">
        <w:rPr>
          <w:rFonts w:cstheme="minorHAnsi"/>
        </w:rPr>
        <w:t>Art. 58 bepaalt dat de curatoren, met de machtiging van de rechter</w:t>
      </w:r>
      <w:r w:rsidRPr="00AC43BC">
        <w:rPr>
          <w:rFonts w:cstheme="minorHAnsi"/>
        </w:rPr>
        <w:noBreakHyphen/>
        <w:t>commissaris en na de gefailleerde naar behoren te hebben opgeroepen, een dading kunnen aangaan over alle geschillen die de massa aanbelangen, zelfs over geschillen betreffende zakelijke en onroerende rechten.</w:t>
      </w:r>
    </w:p>
    <w:p w14:paraId="1A2BFEC9" w14:textId="24CC5123" w:rsidR="00AC43BC" w:rsidRDefault="00AC43BC" w:rsidP="00AC4F56">
      <w:pPr>
        <w:ind w:right="-567"/>
        <w:rPr>
          <w:rFonts w:cstheme="minorHAnsi"/>
        </w:rPr>
      </w:pPr>
      <w:r w:rsidRPr="00AC43BC">
        <w:rPr>
          <w:rFonts w:cstheme="minorHAnsi"/>
        </w:rPr>
        <w:t>Wanneer de dading betrekking heeft op onroerende rechten of wanneer haar voorwerp een onbepaalde waarde heeft of een waarde die 12.500 euro overschrijdt, is de dading slechts bindend nadat zij door de rechtbank is gehomologeerd, op verslag van de rechter</w:t>
      </w:r>
      <w:r w:rsidRPr="00AC43BC">
        <w:rPr>
          <w:rFonts w:cstheme="minorHAnsi"/>
        </w:rPr>
        <w:noBreakHyphen/>
        <w:t>commissaris, en dat de gefailleerde wordt opgeroepen voor de homologatie. De rechtbank homologeert de dading wanneer deze strookt met de belangen van de gefailleerde en van zijn schuldeisers.​</w:t>
      </w:r>
    </w:p>
    <w:p w14:paraId="568976E1" w14:textId="6BBC3C0B" w:rsidR="000D7656" w:rsidRDefault="00AC43BC" w:rsidP="00AC4F56">
      <w:pPr>
        <w:ind w:right="-567"/>
        <w:rPr>
          <w:rFonts w:cstheme="minorHAnsi"/>
        </w:rPr>
      </w:pPr>
      <w:r w:rsidRPr="00AC43BC">
        <w:rPr>
          <w:rFonts w:cstheme="minorHAnsi"/>
        </w:rPr>
        <w:t xml:space="preserve">Uit de </w:t>
      </w:r>
      <w:proofErr w:type="spellStart"/>
      <w:r w:rsidRPr="00AC43BC">
        <w:rPr>
          <w:rFonts w:cstheme="minorHAnsi"/>
        </w:rPr>
        <w:t>samenlezing</w:t>
      </w:r>
      <w:proofErr w:type="spellEnd"/>
      <w:r w:rsidRPr="00AC43BC">
        <w:rPr>
          <w:rFonts w:cstheme="minorHAnsi"/>
        </w:rPr>
        <w:t xml:space="preserve"> van deze bepalingen volgt dat de aandeelhouder van de gefailleerde vennootschap geen hoedanigheid en belang heeft om in de homologatieprocedure tussen te komen.</w:t>
      </w:r>
      <w:r w:rsidRPr="00AC43BC">
        <w:rPr>
          <w:rFonts w:cstheme="minorHAnsi"/>
        </w:rPr>
        <w:br/>
      </w:r>
      <w:r>
        <w:rPr>
          <w:rFonts w:cstheme="minorHAnsi"/>
        </w:rPr>
        <w:br/>
        <w:t>L</w:t>
      </w:r>
      <w:r w:rsidRPr="00AC43BC">
        <w:rPr>
          <w:rFonts w:cstheme="minorHAnsi"/>
        </w:rPr>
        <w:t xml:space="preserve">ees het </w:t>
      </w:r>
      <w:bookmarkEnd w:id="1"/>
      <w:bookmarkEnd w:id="2"/>
      <w:r>
        <w:rPr>
          <w:rFonts w:cstheme="minorHAnsi"/>
        </w:rPr>
        <w:fldChar w:fldCharType="begin"/>
      </w:r>
      <w:r>
        <w:rPr>
          <w:rFonts w:cstheme="minorHAnsi"/>
        </w:rPr>
        <w:instrText>HYPERLINK "https://juportal.be/content/ECLI:BE:CASS:2025:ARR.20251128.1F.2/NL"</w:instrText>
      </w:r>
      <w:r>
        <w:rPr>
          <w:rFonts w:cstheme="minorHAnsi"/>
        </w:rPr>
      </w:r>
      <w:r>
        <w:rPr>
          <w:rFonts w:cstheme="minorHAnsi"/>
        </w:rPr>
        <w:fldChar w:fldCharType="separate"/>
      </w:r>
      <w:r>
        <w:rPr>
          <w:rStyle w:val="Hyperlink"/>
          <w:rFonts w:cstheme="minorHAnsi"/>
        </w:rPr>
        <w:t>arrest</w:t>
      </w:r>
      <w:r>
        <w:rPr>
          <w:rFonts w:cstheme="minorHAnsi"/>
        </w:rPr>
        <w:fldChar w:fldCharType="end"/>
      </w:r>
    </w:p>
    <w:p w14:paraId="508C2FA4" w14:textId="77777777" w:rsidR="00AC43BC" w:rsidRDefault="00AC43BC" w:rsidP="00AC4F56">
      <w:pPr>
        <w:ind w:right="-567"/>
        <w:rPr>
          <w:rFonts w:cstheme="minorHAnsi"/>
        </w:rPr>
      </w:pPr>
    </w:p>
    <w:p w14:paraId="12801F5D" w14:textId="77777777" w:rsidR="00675D26" w:rsidRDefault="00675D26" w:rsidP="00AC4F56">
      <w:pPr>
        <w:ind w:right="-567"/>
        <w:rPr>
          <w:rFonts w:cstheme="minorHAnsi"/>
        </w:rPr>
      </w:pPr>
    </w:p>
    <w:p w14:paraId="0D1DA942" w14:textId="77777777" w:rsidR="00DD73C2" w:rsidRDefault="00DD73C2" w:rsidP="00AC4F56">
      <w:pPr>
        <w:ind w:right="-567"/>
        <w:rPr>
          <w:rFonts w:cstheme="minorHAnsi"/>
        </w:rPr>
      </w:pPr>
    </w:p>
    <w:p w14:paraId="0DE04CAC" w14:textId="77777777" w:rsidR="00626D1D" w:rsidRDefault="00626D1D" w:rsidP="00AC4F56">
      <w:pPr>
        <w:ind w:right="-567"/>
        <w:rPr>
          <w:rFonts w:cstheme="minorHAnsi"/>
        </w:rPr>
      </w:pPr>
    </w:p>
    <w:p w14:paraId="363E6280" w14:textId="77777777" w:rsidR="002A311A" w:rsidRDefault="002A311A" w:rsidP="00AC4F56">
      <w:pPr>
        <w:ind w:right="-567"/>
        <w:rPr>
          <w:rFonts w:cstheme="minorHAnsi"/>
        </w:rPr>
      </w:pPr>
    </w:p>
    <w:p w14:paraId="54E32C2E" w14:textId="77777777" w:rsidR="00440E43" w:rsidRDefault="00440E43" w:rsidP="00AC4F56">
      <w:pPr>
        <w:ind w:right="-567"/>
        <w:rPr>
          <w:rFonts w:cstheme="minorHAnsi"/>
        </w:rPr>
      </w:pPr>
    </w:p>
    <w:p w14:paraId="32BBBB3C" w14:textId="77777777" w:rsidR="00D34DCF" w:rsidRDefault="00D34DCF" w:rsidP="00AC4F56">
      <w:pPr>
        <w:ind w:right="-567"/>
        <w:rPr>
          <w:rFonts w:cstheme="minorHAnsi"/>
        </w:rPr>
      </w:pPr>
    </w:p>
    <w:p w14:paraId="6CCD3D7D" w14:textId="77777777" w:rsidR="00F06D44" w:rsidRPr="005267F0" w:rsidRDefault="00F06D44" w:rsidP="00AC4F56">
      <w:pPr>
        <w:ind w:right="-567"/>
        <w:rPr>
          <w:rFonts w:ascii="Calibri" w:eastAsia="Times New Roman" w:hAnsi="Calibri" w:cs="Calibri"/>
          <w:color w:val="000000"/>
          <w:lang w:eastAsia="nl-BE"/>
        </w:rPr>
      </w:pPr>
    </w:p>
    <w:sectPr w:rsidR="00F06D44" w:rsidRPr="005267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5045" w14:textId="77777777" w:rsidR="0089684C" w:rsidRDefault="0089684C" w:rsidP="00C4373D">
      <w:pPr>
        <w:spacing w:after="0" w:line="240" w:lineRule="auto"/>
      </w:pPr>
      <w:r>
        <w:separator/>
      </w:r>
    </w:p>
  </w:endnote>
  <w:endnote w:type="continuationSeparator" w:id="0">
    <w:p w14:paraId="613D0685" w14:textId="77777777" w:rsidR="0089684C" w:rsidRDefault="0089684C"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A87E" w14:textId="77777777" w:rsidR="0089684C" w:rsidRDefault="0089684C" w:rsidP="00C4373D">
      <w:pPr>
        <w:spacing w:after="0" w:line="240" w:lineRule="auto"/>
      </w:pPr>
      <w:r>
        <w:separator/>
      </w:r>
    </w:p>
  </w:footnote>
  <w:footnote w:type="continuationSeparator" w:id="0">
    <w:p w14:paraId="5F74DA96" w14:textId="77777777" w:rsidR="0089684C" w:rsidRDefault="0089684C"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A7E3037"/>
    <w:multiLevelType w:val="multilevel"/>
    <w:tmpl w:val="CEB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D75583"/>
    <w:multiLevelType w:val="hybridMultilevel"/>
    <w:tmpl w:val="A3C0AC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3"/>
  </w:num>
  <w:num w:numId="4" w16cid:durableId="1901482466">
    <w:abstractNumId w:val="18"/>
  </w:num>
  <w:num w:numId="5" w16cid:durableId="2131043963">
    <w:abstractNumId w:val="31"/>
  </w:num>
  <w:num w:numId="6" w16cid:durableId="2141193137">
    <w:abstractNumId w:val="1"/>
  </w:num>
  <w:num w:numId="7" w16cid:durableId="1513370548">
    <w:abstractNumId w:val="34"/>
  </w:num>
  <w:num w:numId="8" w16cid:durableId="309135586">
    <w:abstractNumId w:val="10"/>
  </w:num>
  <w:num w:numId="9" w16cid:durableId="1667711385">
    <w:abstractNumId w:val="16"/>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2"/>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3"/>
  </w:num>
  <w:num w:numId="24" w16cid:durableId="304354091">
    <w:abstractNumId w:val="46"/>
  </w:num>
  <w:num w:numId="25" w16cid:durableId="971404024">
    <w:abstractNumId w:val="8"/>
  </w:num>
  <w:num w:numId="26" w16cid:durableId="1630160327">
    <w:abstractNumId w:val="11"/>
  </w:num>
  <w:num w:numId="27" w16cid:durableId="1073284371">
    <w:abstractNumId w:val="36"/>
  </w:num>
  <w:num w:numId="28" w16cid:durableId="1285769254">
    <w:abstractNumId w:val="28"/>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1"/>
  </w:num>
  <w:num w:numId="45" w16cid:durableId="333846113">
    <w:abstractNumId w:val="24"/>
  </w:num>
  <w:num w:numId="46" w16cid:durableId="1352535775">
    <w:abstractNumId w:val="20"/>
  </w:num>
  <w:num w:numId="47" w16cid:durableId="1802921985">
    <w:abstractNumId w:val="21"/>
  </w:num>
  <w:num w:numId="48" w16cid:durableId="4874747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2EE2"/>
    <w:rsid w:val="00005AE6"/>
    <w:rsid w:val="00006BBD"/>
    <w:rsid w:val="00015382"/>
    <w:rsid w:val="00015594"/>
    <w:rsid w:val="00017BC1"/>
    <w:rsid w:val="00021B81"/>
    <w:rsid w:val="00023051"/>
    <w:rsid w:val="00023863"/>
    <w:rsid w:val="00024CC6"/>
    <w:rsid w:val="00026242"/>
    <w:rsid w:val="00031813"/>
    <w:rsid w:val="00033D3B"/>
    <w:rsid w:val="0003574C"/>
    <w:rsid w:val="00040568"/>
    <w:rsid w:val="00044CFA"/>
    <w:rsid w:val="00045506"/>
    <w:rsid w:val="00045CE6"/>
    <w:rsid w:val="000472D0"/>
    <w:rsid w:val="0005100A"/>
    <w:rsid w:val="00053F87"/>
    <w:rsid w:val="00067F18"/>
    <w:rsid w:val="000712D4"/>
    <w:rsid w:val="00072D7C"/>
    <w:rsid w:val="00073184"/>
    <w:rsid w:val="00080937"/>
    <w:rsid w:val="00081D92"/>
    <w:rsid w:val="00081F70"/>
    <w:rsid w:val="0008385D"/>
    <w:rsid w:val="00084FE7"/>
    <w:rsid w:val="00090416"/>
    <w:rsid w:val="000935FE"/>
    <w:rsid w:val="00094E33"/>
    <w:rsid w:val="000956A5"/>
    <w:rsid w:val="000962B2"/>
    <w:rsid w:val="000A1A5E"/>
    <w:rsid w:val="000A548A"/>
    <w:rsid w:val="000B6370"/>
    <w:rsid w:val="000C3AD8"/>
    <w:rsid w:val="000C4EF8"/>
    <w:rsid w:val="000D7656"/>
    <w:rsid w:val="000E0E62"/>
    <w:rsid w:val="000E195C"/>
    <w:rsid w:val="000E75BF"/>
    <w:rsid w:val="000E7BA1"/>
    <w:rsid w:val="000F1F6A"/>
    <w:rsid w:val="000F250D"/>
    <w:rsid w:val="000F6081"/>
    <w:rsid w:val="00101724"/>
    <w:rsid w:val="00106BC0"/>
    <w:rsid w:val="00117149"/>
    <w:rsid w:val="00122D52"/>
    <w:rsid w:val="00123171"/>
    <w:rsid w:val="001245A8"/>
    <w:rsid w:val="00126384"/>
    <w:rsid w:val="00130421"/>
    <w:rsid w:val="00132CE2"/>
    <w:rsid w:val="00136848"/>
    <w:rsid w:val="00140D8D"/>
    <w:rsid w:val="00142636"/>
    <w:rsid w:val="001507DE"/>
    <w:rsid w:val="00161551"/>
    <w:rsid w:val="001645A8"/>
    <w:rsid w:val="0018296C"/>
    <w:rsid w:val="001855D6"/>
    <w:rsid w:val="00185B54"/>
    <w:rsid w:val="001872C2"/>
    <w:rsid w:val="001975CC"/>
    <w:rsid w:val="001A044B"/>
    <w:rsid w:val="001A5AA4"/>
    <w:rsid w:val="001A66A4"/>
    <w:rsid w:val="001B4671"/>
    <w:rsid w:val="001B7E2D"/>
    <w:rsid w:val="001D2BA2"/>
    <w:rsid w:val="001E2A69"/>
    <w:rsid w:val="001E2E54"/>
    <w:rsid w:val="001E3411"/>
    <w:rsid w:val="001E5757"/>
    <w:rsid w:val="001E5A4B"/>
    <w:rsid w:val="001E7F5C"/>
    <w:rsid w:val="001F51E4"/>
    <w:rsid w:val="0020045D"/>
    <w:rsid w:val="0020069D"/>
    <w:rsid w:val="00210036"/>
    <w:rsid w:val="00210DF1"/>
    <w:rsid w:val="00214BB8"/>
    <w:rsid w:val="00216A56"/>
    <w:rsid w:val="00221007"/>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966A7"/>
    <w:rsid w:val="002A01E0"/>
    <w:rsid w:val="002A211D"/>
    <w:rsid w:val="002A311A"/>
    <w:rsid w:val="002A379F"/>
    <w:rsid w:val="002A4003"/>
    <w:rsid w:val="002A7C8A"/>
    <w:rsid w:val="002B21FE"/>
    <w:rsid w:val="002B2C1A"/>
    <w:rsid w:val="002B62AD"/>
    <w:rsid w:val="002B6FD8"/>
    <w:rsid w:val="002B731F"/>
    <w:rsid w:val="002B7C25"/>
    <w:rsid w:val="002B7F90"/>
    <w:rsid w:val="002D0148"/>
    <w:rsid w:val="002D3AE9"/>
    <w:rsid w:val="002E41EE"/>
    <w:rsid w:val="002E6FB0"/>
    <w:rsid w:val="002E7D17"/>
    <w:rsid w:val="002F0BC8"/>
    <w:rsid w:val="002F1548"/>
    <w:rsid w:val="002F1BB0"/>
    <w:rsid w:val="002F46FB"/>
    <w:rsid w:val="002F5294"/>
    <w:rsid w:val="0030067A"/>
    <w:rsid w:val="00304BBD"/>
    <w:rsid w:val="00305106"/>
    <w:rsid w:val="00313F33"/>
    <w:rsid w:val="00317CA1"/>
    <w:rsid w:val="00324748"/>
    <w:rsid w:val="00326B25"/>
    <w:rsid w:val="00330344"/>
    <w:rsid w:val="00331131"/>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B7738"/>
    <w:rsid w:val="003E37B0"/>
    <w:rsid w:val="003E4816"/>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0E43"/>
    <w:rsid w:val="0044328C"/>
    <w:rsid w:val="00444A99"/>
    <w:rsid w:val="00453C3C"/>
    <w:rsid w:val="00455D2F"/>
    <w:rsid w:val="004649C1"/>
    <w:rsid w:val="0047291D"/>
    <w:rsid w:val="00473A0F"/>
    <w:rsid w:val="00474ABF"/>
    <w:rsid w:val="004807CF"/>
    <w:rsid w:val="00483E23"/>
    <w:rsid w:val="004867D3"/>
    <w:rsid w:val="0049478E"/>
    <w:rsid w:val="0049796E"/>
    <w:rsid w:val="004A1660"/>
    <w:rsid w:val="004A2605"/>
    <w:rsid w:val="004B4715"/>
    <w:rsid w:val="004B4850"/>
    <w:rsid w:val="004B5DC2"/>
    <w:rsid w:val="004C0645"/>
    <w:rsid w:val="004C3369"/>
    <w:rsid w:val="004C5A9D"/>
    <w:rsid w:val="004C6540"/>
    <w:rsid w:val="004D0A00"/>
    <w:rsid w:val="004D4688"/>
    <w:rsid w:val="004D4FED"/>
    <w:rsid w:val="004D6DB3"/>
    <w:rsid w:val="004E3F30"/>
    <w:rsid w:val="004F2335"/>
    <w:rsid w:val="004F2CC9"/>
    <w:rsid w:val="004F3541"/>
    <w:rsid w:val="004F401B"/>
    <w:rsid w:val="004F6B56"/>
    <w:rsid w:val="004F77DD"/>
    <w:rsid w:val="005041D1"/>
    <w:rsid w:val="005125DD"/>
    <w:rsid w:val="00525F88"/>
    <w:rsid w:val="005262C7"/>
    <w:rsid w:val="005267F0"/>
    <w:rsid w:val="00531AD5"/>
    <w:rsid w:val="005365AD"/>
    <w:rsid w:val="00536F23"/>
    <w:rsid w:val="00543ACB"/>
    <w:rsid w:val="00554C1D"/>
    <w:rsid w:val="0055698F"/>
    <w:rsid w:val="00556EB3"/>
    <w:rsid w:val="005573CA"/>
    <w:rsid w:val="00560848"/>
    <w:rsid w:val="00561341"/>
    <w:rsid w:val="00561CAF"/>
    <w:rsid w:val="00563171"/>
    <w:rsid w:val="00570B76"/>
    <w:rsid w:val="005710BC"/>
    <w:rsid w:val="00580C7A"/>
    <w:rsid w:val="0058735A"/>
    <w:rsid w:val="005971F6"/>
    <w:rsid w:val="005A1FB5"/>
    <w:rsid w:val="005A2F1D"/>
    <w:rsid w:val="005A664A"/>
    <w:rsid w:val="005B0D54"/>
    <w:rsid w:val="005B1C6B"/>
    <w:rsid w:val="005B2940"/>
    <w:rsid w:val="005B2D0E"/>
    <w:rsid w:val="005B4C30"/>
    <w:rsid w:val="005C0260"/>
    <w:rsid w:val="005C1919"/>
    <w:rsid w:val="005C36B5"/>
    <w:rsid w:val="005D0449"/>
    <w:rsid w:val="005D2434"/>
    <w:rsid w:val="005D42D9"/>
    <w:rsid w:val="005D49FF"/>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26D1D"/>
    <w:rsid w:val="00630C91"/>
    <w:rsid w:val="006368D2"/>
    <w:rsid w:val="0063748A"/>
    <w:rsid w:val="00641709"/>
    <w:rsid w:val="00653009"/>
    <w:rsid w:val="0065771E"/>
    <w:rsid w:val="00661A2A"/>
    <w:rsid w:val="006645E2"/>
    <w:rsid w:val="00664894"/>
    <w:rsid w:val="0066774A"/>
    <w:rsid w:val="00673BA0"/>
    <w:rsid w:val="00673FD8"/>
    <w:rsid w:val="00675019"/>
    <w:rsid w:val="00675D26"/>
    <w:rsid w:val="00677BCF"/>
    <w:rsid w:val="00681F14"/>
    <w:rsid w:val="00691537"/>
    <w:rsid w:val="00691D02"/>
    <w:rsid w:val="00693453"/>
    <w:rsid w:val="00696893"/>
    <w:rsid w:val="00697C47"/>
    <w:rsid w:val="006A051A"/>
    <w:rsid w:val="006A0DCD"/>
    <w:rsid w:val="006A5197"/>
    <w:rsid w:val="006B232A"/>
    <w:rsid w:val="006C0AEF"/>
    <w:rsid w:val="006C1D3C"/>
    <w:rsid w:val="006C341F"/>
    <w:rsid w:val="006D00F3"/>
    <w:rsid w:val="006D1646"/>
    <w:rsid w:val="006D1C81"/>
    <w:rsid w:val="006D2A39"/>
    <w:rsid w:val="006D5C0D"/>
    <w:rsid w:val="006D6A1A"/>
    <w:rsid w:val="006D6CD6"/>
    <w:rsid w:val="006E214C"/>
    <w:rsid w:val="006E7E96"/>
    <w:rsid w:val="006F02C8"/>
    <w:rsid w:val="006F15FF"/>
    <w:rsid w:val="00701530"/>
    <w:rsid w:val="00703A0A"/>
    <w:rsid w:val="0070624A"/>
    <w:rsid w:val="00706666"/>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7F46"/>
    <w:rsid w:val="007524EC"/>
    <w:rsid w:val="0075376F"/>
    <w:rsid w:val="00756075"/>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2CF"/>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684C"/>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2097"/>
    <w:rsid w:val="00926FF7"/>
    <w:rsid w:val="00927C7E"/>
    <w:rsid w:val="009337BB"/>
    <w:rsid w:val="00933CD3"/>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B6512"/>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43BC"/>
    <w:rsid w:val="00AC4F56"/>
    <w:rsid w:val="00AC7957"/>
    <w:rsid w:val="00AD1F18"/>
    <w:rsid w:val="00AE0B1A"/>
    <w:rsid w:val="00AE3436"/>
    <w:rsid w:val="00AE41CE"/>
    <w:rsid w:val="00AE57A0"/>
    <w:rsid w:val="00AE60D2"/>
    <w:rsid w:val="00AF00E3"/>
    <w:rsid w:val="00AF112A"/>
    <w:rsid w:val="00AF63E4"/>
    <w:rsid w:val="00B011D7"/>
    <w:rsid w:val="00B1092B"/>
    <w:rsid w:val="00B11D65"/>
    <w:rsid w:val="00B14382"/>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A7B7B"/>
    <w:rsid w:val="00BB0045"/>
    <w:rsid w:val="00BB6870"/>
    <w:rsid w:val="00BB7A21"/>
    <w:rsid w:val="00BB7AB1"/>
    <w:rsid w:val="00BC0676"/>
    <w:rsid w:val="00BC3728"/>
    <w:rsid w:val="00BC5F2D"/>
    <w:rsid w:val="00BE14B3"/>
    <w:rsid w:val="00BE242D"/>
    <w:rsid w:val="00BE25D2"/>
    <w:rsid w:val="00BF0442"/>
    <w:rsid w:val="00BF0727"/>
    <w:rsid w:val="00BF3720"/>
    <w:rsid w:val="00C014C8"/>
    <w:rsid w:val="00C016E2"/>
    <w:rsid w:val="00C11EA1"/>
    <w:rsid w:val="00C2230A"/>
    <w:rsid w:val="00C224CA"/>
    <w:rsid w:val="00C30485"/>
    <w:rsid w:val="00C338AA"/>
    <w:rsid w:val="00C358F9"/>
    <w:rsid w:val="00C4047C"/>
    <w:rsid w:val="00C4373D"/>
    <w:rsid w:val="00C44FFA"/>
    <w:rsid w:val="00C46500"/>
    <w:rsid w:val="00C46F88"/>
    <w:rsid w:val="00C47AC5"/>
    <w:rsid w:val="00C557E3"/>
    <w:rsid w:val="00C56780"/>
    <w:rsid w:val="00C57035"/>
    <w:rsid w:val="00C70250"/>
    <w:rsid w:val="00C7089F"/>
    <w:rsid w:val="00C72C14"/>
    <w:rsid w:val="00C73090"/>
    <w:rsid w:val="00C74DD6"/>
    <w:rsid w:val="00C76418"/>
    <w:rsid w:val="00C804F4"/>
    <w:rsid w:val="00C80E04"/>
    <w:rsid w:val="00C80F07"/>
    <w:rsid w:val="00C9091B"/>
    <w:rsid w:val="00C90D07"/>
    <w:rsid w:val="00C90F6A"/>
    <w:rsid w:val="00C930C0"/>
    <w:rsid w:val="00C94A5A"/>
    <w:rsid w:val="00C94B59"/>
    <w:rsid w:val="00C97415"/>
    <w:rsid w:val="00CA1A13"/>
    <w:rsid w:val="00CA2B15"/>
    <w:rsid w:val="00CA756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B8D"/>
    <w:rsid w:val="00D31EC5"/>
    <w:rsid w:val="00D34DCF"/>
    <w:rsid w:val="00D37406"/>
    <w:rsid w:val="00D37E7A"/>
    <w:rsid w:val="00D41C11"/>
    <w:rsid w:val="00D433DD"/>
    <w:rsid w:val="00D4429A"/>
    <w:rsid w:val="00D465A4"/>
    <w:rsid w:val="00D515AF"/>
    <w:rsid w:val="00D547FA"/>
    <w:rsid w:val="00D54B95"/>
    <w:rsid w:val="00D55570"/>
    <w:rsid w:val="00D572AB"/>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A7812"/>
    <w:rsid w:val="00DB0FD3"/>
    <w:rsid w:val="00DB1C19"/>
    <w:rsid w:val="00DC496E"/>
    <w:rsid w:val="00DD73C2"/>
    <w:rsid w:val="00DE32B4"/>
    <w:rsid w:val="00DE5F04"/>
    <w:rsid w:val="00DF15BB"/>
    <w:rsid w:val="00DF16B0"/>
    <w:rsid w:val="00DF56F8"/>
    <w:rsid w:val="00DF7458"/>
    <w:rsid w:val="00DF7A9E"/>
    <w:rsid w:val="00E06116"/>
    <w:rsid w:val="00E06B45"/>
    <w:rsid w:val="00E13C40"/>
    <w:rsid w:val="00E16E66"/>
    <w:rsid w:val="00E21EC6"/>
    <w:rsid w:val="00E23A11"/>
    <w:rsid w:val="00E24C36"/>
    <w:rsid w:val="00E251F3"/>
    <w:rsid w:val="00E27521"/>
    <w:rsid w:val="00E27F3F"/>
    <w:rsid w:val="00E319CB"/>
    <w:rsid w:val="00E3236E"/>
    <w:rsid w:val="00E33465"/>
    <w:rsid w:val="00E3346F"/>
    <w:rsid w:val="00E34EEC"/>
    <w:rsid w:val="00E36175"/>
    <w:rsid w:val="00E37BCC"/>
    <w:rsid w:val="00E416FE"/>
    <w:rsid w:val="00E42B3B"/>
    <w:rsid w:val="00E42F09"/>
    <w:rsid w:val="00E459AA"/>
    <w:rsid w:val="00E549E8"/>
    <w:rsid w:val="00E54E5C"/>
    <w:rsid w:val="00E56EA7"/>
    <w:rsid w:val="00E60DD9"/>
    <w:rsid w:val="00E63197"/>
    <w:rsid w:val="00E64918"/>
    <w:rsid w:val="00E73CE7"/>
    <w:rsid w:val="00E76D0B"/>
    <w:rsid w:val="00E77AB5"/>
    <w:rsid w:val="00E83A81"/>
    <w:rsid w:val="00E92AA8"/>
    <w:rsid w:val="00E96A59"/>
    <w:rsid w:val="00E9716B"/>
    <w:rsid w:val="00E97C36"/>
    <w:rsid w:val="00EB114E"/>
    <w:rsid w:val="00EB2F33"/>
    <w:rsid w:val="00EC1A56"/>
    <w:rsid w:val="00EC2745"/>
    <w:rsid w:val="00EC3379"/>
    <w:rsid w:val="00EC7593"/>
    <w:rsid w:val="00EC7DF8"/>
    <w:rsid w:val="00EE3DB0"/>
    <w:rsid w:val="00EE5AD2"/>
    <w:rsid w:val="00EE6186"/>
    <w:rsid w:val="00EE6396"/>
    <w:rsid w:val="00EE654E"/>
    <w:rsid w:val="00EF15B2"/>
    <w:rsid w:val="00EF5E9A"/>
    <w:rsid w:val="00EF728A"/>
    <w:rsid w:val="00F02FEA"/>
    <w:rsid w:val="00F03CE8"/>
    <w:rsid w:val="00F06D44"/>
    <w:rsid w:val="00F115F6"/>
    <w:rsid w:val="00F12BE5"/>
    <w:rsid w:val="00F13312"/>
    <w:rsid w:val="00F1675A"/>
    <w:rsid w:val="00F20054"/>
    <w:rsid w:val="00F22D54"/>
    <w:rsid w:val="00F22F62"/>
    <w:rsid w:val="00F2709A"/>
    <w:rsid w:val="00F27209"/>
    <w:rsid w:val="00F33B46"/>
    <w:rsid w:val="00F341DA"/>
    <w:rsid w:val="00F40BFE"/>
    <w:rsid w:val="00F43B5A"/>
    <w:rsid w:val="00F57B0C"/>
    <w:rsid w:val="00F759EA"/>
    <w:rsid w:val="00F77582"/>
    <w:rsid w:val="00F817C4"/>
    <w:rsid w:val="00F840D8"/>
    <w:rsid w:val="00F870DB"/>
    <w:rsid w:val="00F91237"/>
    <w:rsid w:val="00F92202"/>
    <w:rsid w:val="00F94033"/>
    <w:rsid w:val="00F94DAC"/>
    <w:rsid w:val="00FA1AA1"/>
    <w:rsid w:val="00FA3B11"/>
    <w:rsid w:val="00FA4A2A"/>
    <w:rsid w:val="00FA6FE1"/>
    <w:rsid w:val="00FC0E2B"/>
    <w:rsid w:val="00FC0F86"/>
    <w:rsid w:val="00FC1556"/>
    <w:rsid w:val="00FD04BC"/>
    <w:rsid w:val="00FD69D0"/>
    <w:rsid w:val="00FE7818"/>
    <w:rsid w:val="00FF26F0"/>
    <w:rsid w:val="00FF5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2025-12-30T17:55:00Z</dcterms:created>
  <dcterms:modified xsi:type="dcterms:W3CDTF">2025-12-30T17:55:00Z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