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A43E" w14:textId="5BE69EDD" w:rsidR="00B446D3" w:rsidRDefault="00381DDB" w:rsidP="00B446D3">
      <w:pPr>
        <w:ind w:right="-567"/>
        <w:rPr>
          <w:rFonts w:cstheme="minorHAnsi"/>
          <w:b/>
          <w:bCs/>
        </w:rPr>
      </w:pPr>
      <w:bookmarkStart w:id="0" w:name="_Hlk201852803"/>
      <w:bookmarkStart w:id="1" w:name="_Hlk150935450"/>
      <w:bookmarkStart w:id="2" w:name="_Hlk495302387"/>
      <w:r>
        <w:rPr>
          <w:rFonts w:ascii="Calibri" w:eastAsia="Times New Roman" w:hAnsi="Calibri" w:cs="Calibri"/>
          <w:b/>
          <w:bCs/>
          <w:color w:val="000000"/>
          <w:lang w:eastAsia="nl-BE"/>
        </w:rPr>
        <w:t>Misbruik van vennootschapsgoederen.</w:t>
      </w:r>
      <w:r w:rsidR="00213EAA" w:rsidRPr="00213EAA">
        <w:rPr>
          <w:rFonts w:ascii="Calibri" w:eastAsia="Times New Roman" w:hAnsi="Calibri" w:cs="Calibri"/>
          <w:b/>
          <w:bCs/>
          <w:color w:val="000000"/>
          <w:lang w:eastAsia="nl-BE"/>
        </w:rPr>
        <w:t> </w:t>
      </w:r>
      <w:r>
        <w:rPr>
          <w:rFonts w:ascii="Calibri" w:eastAsia="Times New Roman" w:hAnsi="Calibri" w:cs="Calibri"/>
          <w:b/>
          <w:bCs/>
          <w:color w:val="000000"/>
          <w:lang w:eastAsia="nl-BE"/>
        </w:rPr>
        <w:t xml:space="preserve">Uitgaven in Marokko terwijl vennootschap al in staking van betaling was. </w:t>
      </w:r>
      <w:proofErr w:type="spellStart"/>
      <w:r w:rsidR="00213EAA">
        <w:rPr>
          <w:rFonts w:ascii="Calibri" w:eastAsia="Times New Roman" w:hAnsi="Calibri" w:cs="Calibri"/>
          <w:b/>
          <w:bCs/>
          <w:color w:val="000000"/>
          <w:lang w:eastAsia="nl-BE"/>
        </w:rPr>
        <w:t>Cass</w:t>
      </w:r>
      <w:proofErr w:type="spellEnd"/>
      <w:r>
        <w:rPr>
          <w:rFonts w:ascii="Calibri" w:eastAsia="Times New Roman" w:hAnsi="Calibri" w:cs="Calibri"/>
          <w:b/>
          <w:bCs/>
          <w:color w:val="000000"/>
          <w:lang w:eastAsia="nl-BE"/>
        </w:rPr>
        <w:t>.</w:t>
      </w:r>
      <w:r w:rsidR="00912097" w:rsidRPr="00912097">
        <w:rPr>
          <w:rFonts w:ascii="Calibri" w:eastAsia="Times New Roman" w:hAnsi="Calibri" w:cs="Calibri"/>
          <w:b/>
          <w:bCs/>
          <w:color w:val="000000"/>
          <w:lang w:eastAsia="nl-BE"/>
        </w:rPr>
        <w:t xml:space="preserve"> </w:t>
      </w:r>
      <w:r w:rsidR="00213EAA">
        <w:rPr>
          <w:rFonts w:ascii="Calibri" w:eastAsia="Times New Roman" w:hAnsi="Calibri" w:cs="Calibri"/>
          <w:b/>
          <w:bCs/>
          <w:color w:val="000000"/>
          <w:lang w:eastAsia="nl-BE"/>
        </w:rPr>
        <w:t>2</w:t>
      </w:r>
      <w:r>
        <w:rPr>
          <w:rFonts w:ascii="Calibri" w:eastAsia="Times New Roman" w:hAnsi="Calibri" w:cs="Calibri"/>
          <w:b/>
          <w:bCs/>
          <w:color w:val="000000"/>
          <w:lang w:eastAsia="nl-BE"/>
        </w:rPr>
        <w:t>8</w:t>
      </w:r>
      <w:r w:rsidR="00213EAA">
        <w:rPr>
          <w:rFonts w:ascii="Calibri" w:eastAsia="Times New Roman" w:hAnsi="Calibri" w:cs="Calibri"/>
          <w:b/>
          <w:bCs/>
          <w:color w:val="000000"/>
          <w:lang w:eastAsia="nl-BE"/>
        </w:rPr>
        <w:t xml:space="preserve"> januari 2026</w:t>
      </w:r>
      <w:r w:rsidR="00740347">
        <w:rPr>
          <w:rFonts w:ascii="Calibri" w:eastAsia="Times New Roman" w:hAnsi="Calibri" w:cs="Calibri"/>
          <w:b/>
          <w:bCs/>
          <w:color w:val="000000"/>
          <w:lang w:eastAsia="nl-BE"/>
        </w:rPr>
        <w:t xml:space="preserve"> </w:t>
      </w:r>
      <w:bookmarkEnd w:id="0"/>
      <w:r w:rsidR="00B446D3">
        <w:rPr>
          <w:rFonts w:cstheme="minorHAnsi"/>
          <w:b/>
          <w:bCs/>
        </w:rPr>
        <w:t>(Recht op zaterdag)</w:t>
      </w:r>
    </w:p>
    <w:p w14:paraId="3B46D4CE" w14:textId="117CC469" w:rsidR="00381DDB" w:rsidRPr="00381DDB" w:rsidRDefault="00381DDB" w:rsidP="00381DDB">
      <w:pPr>
        <w:ind w:right="-567"/>
        <w:rPr>
          <w:rFonts w:cstheme="minorHAnsi"/>
          <w:b/>
          <w:bCs/>
        </w:rPr>
      </w:pPr>
      <w:r w:rsidRPr="00381DDB">
        <w:rPr>
          <w:rFonts w:cstheme="minorHAnsi"/>
          <w:b/>
          <w:bCs/>
        </w:rPr>
        <w:t xml:space="preserve">Het arrest </w:t>
      </w:r>
      <w:r w:rsidRPr="00381DDB">
        <w:rPr>
          <w:rFonts w:cstheme="minorHAnsi"/>
          <w:b/>
          <w:bCs/>
        </w:rPr>
        <w:t xml:space="preserve">van het Hof van Beroep te Luik van 29 februari 2024 </w:t>
      </w:r>
      <w:r w:rsidRPr="00381DDB">
        <w:rPr>
          <w:rFonts w:cstheme="minorHAnsi"/>
          <w:b/>
          <w:bCs/>
        </w:rPr>
        <w:t>stelt vast dat</w:t>
      </w:r>
    </w:p>
    <w:p w14:paraId="275EB1F6" w14:textId="42070C24" w:rsidR="00381DDB" w:rsidRPr="00381DDB" w:rsidRDefault="00381DDB" w:rsidP="00381DDB">
      <w:pPr>
        <w:numPr>
          <w:ilvl w:val="0"/>
          <w:numId w:val="47"/>
        </w:numPr>
        <w:tabs>
          <w:tab w:val="num" w:pos="720"/>
        </w:tabs>
        <w:ind w:right="-567"/>
        <w:rPr>
          <w:rFonts w:cstheme="minorHAnsi"/>
        </w:rPr>
      </w:pPr>
      <w:r w:rsidRPr="00381DDB">
        <w:rPr>
          <w:rFonts w:cstheme="minorHAnsi"/>
        </w:rPr>
        <w:t>de tenlastelegging misbruik van vennootschapsgoederen betrekking heeft op uitgaven voor een totaalbedrag van 26.100 euro, geboekt op een kostenrekening;</w:t>
      </w:r>
    </w:p>
    <w:p w14:paraId="76DDFD03" w14:textId="77777777" w:rsidR="00381DDB" w:rsidRPr="00381DDB" w:rsidRDefault="00381DDB" w:rsidP="00381DDB">
      <w:pPr>
        <w:numPr>
          <w:ilvl w:val="0"/>
          <w:numId w:val="47"/>
        </w:numPr>
        <w:tabs>
          <w:tab w:val="num" w:pos="720"/>
        </w:tabs>
        <w:ind w:right="-567"/>
        <w:rPr>
          <w:rFonts w:cstheme="minorHAnsi"/>
        </w:rPr>
      </w:pPr>
      <w:r w:rsidRPr="00381DDB">
        <w:rPr>
          <w:rFonts w:cstheme="minorHAnsi"/>
        </w:rPr>
        <w:t>de vier facturen die geacht worden deze uitgaven te verantwoorden, zijn opgesteld in dirham en hebben betrekking op het ter beschikking stellen van een privéruimte en diverse consumpties binnen een etablissement genaamd “</w:t>
      </w:r>
      <w:proofErr w:type="spellStart"/>
      <w:r w:rsidRPr="00381DDB">
        <w:rPr>
          <w:rFonts w:cstheme="minorHAnsi"/>
        </w:rPr>
        <w:t>Raspoutine</w:t>
      </w:r>
      <w:proofErr w:type="spellEnd"/>
      <w:r w:rsidRPr="00381DDB">
        <w:rPr>
          <w:rFonts w:cstheme="minorHAnsi"/>
        </w:rPr>
        <w:t>” in Marokko;</w:t>
      </w:r>
    </w:p>
    <w:p w14:paraId="3D404357" w14:textId="77777777" w:rsidR="00381DDB" w:rsidRPr="00381DDB" w:rsidRDefault="00381DDB" w:rsidP="00381DDB">
      <w:pPr>
        <w:numPr>
          <w:ilvl w:val="0"/>
          <w:numId w:val="47"/>
        </w:numPr>
        <w:tabs>
          <w:tab w:val="num" w:pos="720"/>
        </w:tabs>
        <w:ind w:right="-567"/>
        <w:rPr>
          <w:rFonts w:cstheme="minorHAnsi"/>
        </w:rPr>
      </w:pPr>
      <w:r w:rsidRPr="00381DDB">
        <w:rPr>
          <w:rFonts w:cstheme="minorHAnsi"/>
        </w:rPr>
        <w:t>deze facturen dateren van juni, september en oktober 2017 en vermelden als onderwerp: reservering voor de maanden oktober, september en juni 2017 – 5 personen;</w:t>
      </w:r>
    </w:p>
    <w:p w14:paraId="65644622" w14:textId="77777777" w:rsidR="00381DDB" w:rsidRPr="00381DDB" w:rsidRDefault="00381DDB" w:rsidP="00381DDB">
      <w:pPr>
        <w:numPr>
          <w:ilvl w:val="0"/>
          <w:numId w:val="47"/>
        </w:numPr>
        <w:tabs>
          <w:tab w:val="num" w:pos="720"/>
        </w:tabs>
        <w:ind w:right="-567"/>
        <w:rPr>
          <w:rFonts w:cstheme="minorHAnsi"/>
        </w:rPr>
      </w:pPr>
      <w:r w:rsidRPr="00381DDB">
        <w:rPr>
          <w:rFonts w:cstheme="minorHAnsi"/>
        </w:rPr>
        <w:t>deze facturen vermelden geenszins verbruik over meerdere jaren, zoals in de conclusies werd aangevoerd;</w:t>
      </w:r>
    </w:p>
    <w:p w14:paraId="52E364E9" w14:textId="77777777" w:rsidR="00381DDB" w:rsidRPr="00381DDB" w:rsidRDefault="00381DDB" w:rsidP="00381DDB">
      <w:pPr>
        <w:numPr>
          <w:ilvl w:val="0"/>
          <w:numId w:val="47"/>
        </w:numPr>
        <w:tabs>
          <w:tab w:val="num" w:pos="720"/>
        </w:tabs>
        <w:ind w:right="-567"/>
        <w:rPr>
          <w:rFonts w:cstheme="minorHAnsi"/>
        </w:rPr>
      </w:pPr>
      <w:r w:rsidRPr="00381DDB">
        <w:rPr>
          <w:rFonts w:cstheme="minorHAnsi"/>
        </w:rPr>
        <w:t>zij vermelden een contact met de vennootschap “</w:t>
      </w:r>
      <w:proofErr w:type="spellStart"/>
      <w:r w:rsidRPr="00381DDB">
        <w:rPr>
          <w:rFonts w:cstheme="minorHAnsi"/>
        </w:rPr>
        <w:t>groupe</w:t>
      </w:r>
      <w:proofErr w:type="spellEnd"/>
      <w:r w:rsidRPr="00381DDB">
        <w:rPr>
          <w:rFonts w:cstheme="minorHAnsi"/>
        </w:rPr>
        <w:t xml:space="preserve"> </w:t>
      </w:r>
      <w:proofErr w:type="spellStart"/>
      <w:r w:rsidRPr="00381DDB">
        <w:rPr>
          <w:rFonts w:cstheme="minorHAnsi"/>
        </w:rPr>
        <w:t>Bonsaï</w:t>
      </w:r>
      <w:proofErr w:type="spellEnd"/>
      <w:r w:rsidRPr="00381DDB">
        <w:rPr>
          <w:rFonts w:cstheme="minorHAnsi"/>
        </w:rPr>
        <w:t>”;</w:t>
      </w:r>
    </w:p>
    <w:p w14:paraId="78A32152" w14:textId="77777777" w:rsidR="00381DDB" w:rsidRPr="00381DDB" w:rsidRDefault="00381DDB" w:rsidP="00381DDB">
      <w:pPr>
        <w:numPr>
          <w:ilvl w:val="0"/>
          <w:numId w:val="47"/>
        </w:numPr>
        <w:tabs>
          <w:tab w:val="num" w:pos="720"/>
        </w:tabs>
        <w:ind w:right="-567"/>
        <w:rPr>
          <w:rFonts w:cstheme="minorHAnsi"/>
        </w:rPr>
      </w:pPr>
      <w:r w:rsidRPr="00381DDB">
        <w:rPr>
          <w:rFonts w:cstheme="minorHAnsi"/>
        </w:rPr>
        <w:t>geen enkel stuk bewijst het bestaan van een verband met de activiteiten van de vennootschap “</w:t>
      </w:r>
      <w:proofErr w:type="spellStart"/>
      <w:r w:rsidRPr="00381DDB">
        <w:rPr>
          <w:rFonts w:cstheme="minorHAnsi"/>
        </w:rPr>
        <w:t>Bonsaï</w:t>
      </w:r>
      <w:proofErr w:type="spellEnd"/>
      <w:r w:rsidRPr="00381DDB">
        <w:rPr>
          <w:rFonts w:cstheme="minorHAnsi"/>
        </w:rPr>
        <w:t xml:space="preserve"> project”;</w:t>
      </w:r>
    </w:p>
    <w:p w14:paraId="25424F76" w14:textId="77777777" w:rsidR="00381DDB" w:rsidRPr="00381DDB" w:rsidRDefault="00381DDB" w:rsidP="00381DDB">
      <w:pPr>
        <w:numPr>
          <w:ilvl w:val="0"/>
          <w:numId w:val="47"/>
        </w:numPr>
        <w:tabs>
          <w:tab w:val="num" w:pos="720"/>
        </w:tabs>
        <w:ind w:right="-567"/>
        <w:rPr>
          <w:rFonts w:cstheme="minorHAnsi"/>
        </w:rPr>
      </w:pPr>
      <w:r w:rsidRPr="00381DDB">
        <w:rPr>
          <w:rFonts w:cstheme="minorHAnsi"/>
        </w:rPr>
        <w:t>de kosten met betrekking tot de drie laatste facturen zijn gemaakt terwijl de vennootschap sinds juli 2017 een drastische daling van haar omzet kende;</w:t>
      </w:r>
    </w:p>
    <w:p w14:paraId="7BEF2154" w14:textId="77777777" w:rsidR="00381DDB" w:rsidRPr="00381DDB" w:rsidRDefault="00381DDB" w:rsidP="00381DDB">
      <w:pPr>
        <w:numPr>
          <w:ilvl w:val="0"/>
          <w:numId w:val="47"/>
        </w:numPr>
        <w:tabs>
          <w:tab w:val="num" w:pos="720"/>
        </w:tabs>
        <w:ind w:right="-567"/>
        <w:rPr>
          <w:rFonts w:cstheme="minorHAnsi"/>
        </w:rPr>
      </w:pPr>
      <w:r w:rsidRPr="00381DDB">
        <w:rPr>
          <w:rFonts w:cstheme="minorHAnsi"/>
        </w:rPr>
        <w:t>het is weinig geloofwaardig dat het hier ging om het onderhouden van relaties met teams en partners in Marokko die goed werden betaald en correct functioneerden;</w:t>
      </w:r>
    </w:p>
    <w:p w14:paraId="1FDE8DF3" w14:textId="77777777" w:rsidR="00381DDB" w:rsidRPr="00381DDB" w:rsidRDefault="00381DDB" w:rsidP="00381DDB">
      <w:pPr>
        <w:numPr>
          <w:ilvl w:val="0"/>
          <w:numId w:val="47"/>
        </w:numPr>
        <w:tabs>
          <w:tab w:val="num" w:pos="720"/>
        </w:tabs>
        <w:ind w:right="-567"/>
        <w:rPr>
          <w:rFonts w:cstheme="minorHAnsi"/>
        </w:rPr>
      </w:pPr>
      <w:r w:rsidRPr="00381DDB">
        <w:rPr>
          <w:rFonts w:cstheme="minorHAnsi"/>
        </w:rPr>
        <w:t>deze niet</w:t>
      </w:r>
      <w:r w:rsidRPr="00381DDB">
        <w:rPr>
          <w:rFonts w:cstheme="minorHAnsi"/>
        </w:rPr>
        <w:noBreakHyphen/>
        <w:t>gerechtvaardigde kost, in euro’s ten laste van de vennootschap geboekt op een ogenblik dat zij reeds in staat van staking van betaling verkeerde, is zeer nadelig voor haarzelf en voor haar schuldeisers;</w:t>
      </w:r>
    </w:p>
    <w:p w14:paraId="37F875A0" w14:textId="77777777" w:rsidR="00381DDB" w:rsidRPr="00381DDB" w:rsidRDefault="00381DDB" w:rsidP="00381DDB">
      <w:pPr>
        <w:numPr>
          <w:ilvl w:val="0"/>
          <w:numId w:val="47"/>
        </w:numPr>
        <w:tabs>
          <w:tab w:val="num" w:pos="720"/>
        </w:tabs>
        <w:ind w:right="-567"/>
        <w:rPr>
          <w:rFonts w:cstheme="minorHAnsi"/>
        </w:rPr>
      </w:pPr>
      <w:r w:rsidRPr="00381DDB">
        <w:rPr>
          <w:rFonts w:cstheme="minorHAnsi"/>
        </w:rPr>
        <w:t>al deze uitgaven, geboekt op een kostenrekening onder toezicht van de twee beklaagden, zijn niet gestaafd door bewijsstukken waaruit blijkt dat het zou gaan om verplaatsingen of andere beroepskosten (zoals voor het beheer van de vennootschap of het zoeken van nieuwe partners, bijvoorbeeld);</w:t>
      </w:r>
    </w:p>
    <w:p w14:paraId="51C54681" w14:textId="77777777" w:rsidR="00381DDB" w:rsidRPr="00381DDB" w:rsidRDefault="00381DDB" w:rsidP="00381DDB">
      <w:pPr>
        <w:numPr>
          <w:ilvl w:val="0"/>
          <w:numId w:val="47"/>
        </w:numPr>
        <w:tabs>
          <w:tab w:val="num" w:pos="720"/>
        </w:tabs>
        <w:ind w:right="-567"/>
        <w:rPr>
          <w:rFonts w:cstheme="minorHAnsi"/>
        </w:rPr>
      </w:pPr>
      <w:r w:rsidRPr="00381DDB">
        <w:rPr>
          <w:rFonts w:cstheme="minorHAnsi"/>
        </w:rPr>
        <w:t>de verklaringen van twee personen met de Franse nationaliteit, opgesteld in 2024, kort vóór de pleitzitting voor het hof, waarin op vage wijze, zonder vermelding van data of bedragen, wordt verwezen naar voordelen die zij zouden hebben ontvangen van de vennootschap “</w:t>
      </w:r>
      <w:proofErr w:type="spellStart"/>
      <w:r w:rsidRPr="00381DDB">
        <w:rPr>
          <w:rFonts w:cstheme="minorHAnsi"/>
        </w:rPr>
        <w:t>Bonsaï</w:t>
      </w:r>
      <w:proofErr w:type="spellEnd"/>
      <w:r w:rsidRPr="00381DDB">
        <w:rPr>
          <w:rFonts w:cstheme="minorHAnsi"/>
        </w:rPr>
        <w:t xml:space="preserve"> project”, kunnen niet aantonen dat de in de rekeningen geboekte uitgaven en kosten ten behoeve van de vennootschap werden gedaan;</w:t>
      </w:r>
    </w:p>
    <w:p w14:paraId="182E925D" w14:textId="77777777" w:rsidR="00381DDB" w:rsidRPr="00381DDB" w:rsidRDefault="00381DDB" w:rsidP="00381DDB">
      <w:pPr>
        <w:numPr>
          <w:ilvl w:val="0"/>
          <w:numId w:val="47"/>
        </w:numPr>
        <w:tabs>
          <w:tab w:val="num" w:pos="720"/>
        </w:tabs>
        <w:ind w:right="-567"/>
        <w:rPr>
          <w:rFonts w:cstheme="minorHAnsi"/>
        </w:rPr>
      </w:pPr>
      <w:r w:rsidRPr="00381DDB">
        <w:rPr>
          <w:rFonts w:cstheme="minorHAnsi"/>
        </w:rPr>
        <w:t>bij gebrek aan nauwkeurige bewijsstukken, en gezien de aard van de activiteiten van de vennootschap, blijkt dat deze uitgaven en kosten zijn gedaan in het persoonlijk belang van de beklaagden en ten laste van de vennootschap zijn gebracht met de bedoeling zich op frauduleuze wijze een voordeel te verschaffen ten nadele van deze rechtspersoon en van haar schuldeisers.</w:t>
      </w:r>
    </w:p>
    <w:p w14:paraId="0A05278D" w14:textId="37060ABA" w:rsidR="00381DDB" w:rsidRPr="00381DDB" w:rsidRDefault="00381DDB" w:rsidP="00381DDB">
      <w:pPr>
        <w:ind w:right="-567"/>
        <w:rPr>
          <w:rFonts w:cstheme="minorHAnsi"/>
          <w:b/>
          <w:bCs/>
        </w:rPr>
      </w:pPr>
      <w:r w:rsidRPr="00381DDB">
        <w:rPr>
          <w:rFonts w:cstheme="minorHAnsi"/>
          <w:b/>
          <w:bCs/>
        </w:rPr>
        <w:t>De visie van het Hof van Cassatie</w:t>
      </w:r>
    </w:p>
    <w:p w14:paraId="4DB1C8E9" w14:textId="76E75D71" w:rsidR="00381DDB" w:rsidRPr="00381DDB" w:rsidRDefault="00381DDB" w:rsidP="00381DDB">
      <w:pPr>
        <w:ind w:right="-567"/>
        <w:rPr>
          <w:rFonts w:cstheme="minorHAnsi"/>
        </w:rPr>
      </w:pPr>
      <w:r>
        <w:rPr>
          <w:rFonts w:cstheme="minorHAnsi"/>
        </w:rPr>
        <w:t>D</w:t>
      </w:r>
      <w:r w:rsidRPr="00381DDB">
        <w:rPr>
          <w:rFonts w:cstheme="minorHAnsi"/>
        </w:rPr>
        <w:t xml:space="preserve">e appelrechters </w:t>
      </w:r>
      <w:r>
        <w:rPr>
          <w:rFonts w:cstheme="minorHAnsi"/>
        </w:rPr>
        <w:t xml:space="preserve">hebben </w:t>
      </w:r>
      <w:r w:rsidRPr="00381DDB">
        <w:rPr>
          <w:rFonts w:cstheme="minorHAnsi"/>
        </w:rPr>
        <w:t>niet enkel vastgesteld dat de betwiste uitgaven ten belope van 26.100 euro op de kostenrekening van de vennootschap waren geboekt, maar ook dat zij in het persoonlijk belang van de beklaagden werden gedaan en door hen ten laste van de vennootschap werden gebracht.</w:t>
      </w:r>
    </w:p>
    <w:p w14:paraId="3875654B" w14:textId="77777777" w:rsidR="00381DDB" w:rsidRPr="00381DDB" w:rsidRDefault="00381DDB" w:rsidP="00381DDB">
      <w:pPr>
        <w:ind w:right="-567"/>
        <w:rPr>
          <w:rFonts w:cstheme="minorHAnsi"/>
        </w:rPr>
      </w:pPr>
      <w:r w:rsidRPr="00381DDB">
        <w:rPr>
          <w:rFonts w:cstheme="minorHAnsi"/>
        </w:rPr>
        <w:lastRenderedPageBreak/>
        <w:t>Bovendien hebben de appelrechters uit dit geheel van overwegingen mogen afleiden dat de eiser, door het boeken van 26.100 euro op de kostenrekening van de vennootschap zonder voldoende precieze verantwoordingsstukken, met een frauduleuze intentie en voor persoonlijke doeleinden, rechtstreeks of onrechtstreeks gebruik heeft gemaakt van de goederen van de rechtspersoon op een wijze waarvan hij wist dat die aanzienlijk nadelig was voor de vermogensbelangen van deze laatste en van haar schuldeisers of aandeelhouders.</w:t>
      </w:r>
    </w:p>
    <w:p w14:paraId="79A31F46" w14:textId="1A5F8782" w:rsidR="00213EAA" w:rsidRPr="00381DDB" w:rsidRDefault="00381DDB" w:rsidP="00381DDB">
      <w:pPr>
        <w:ind w:right="-567"/>
        <w:rPr>
          <w:rFonts w:cstheme="minorHAnsi"/>
        </w:rPr>
      </w:pPr>
      <w:r w:rsidRPr="00381DDB">
        <w:rPr>
          <w:rFonts w:cstheme="minorHAnsi"/>
        </w:rPr>
        <w:t>In dit opzicht kan het middel niet worden aanvaard.</w:t>
      </w:r>
    </w:p>
    <w:bookmarkEnd w:id="1"/>
    <w:bookmarkEnd w:id="2"/>
    <w:p w14:paraId="7B3447FF" w14:textId="073EF307" w:rsidR="00213EAA" w:rsidRDefault="00381DDB" w:rsidP="005F5EB0">
      <w:pPr>
        <w:ind w:right="-567"/>
        <w:rPr>
          <w:rFonts w:cstheme="minorHAnsi"/>
        </w:rPr>
      </w:pPr>
      <w:r>
        <w:rPr>
          <w:rFonts w:cstheme="minorHAnsi"/>
        </w:rPr>
        <w:fldChar w:fldCharType="begin"/>
      </w:r>
      <w:r>
        <w:rPr>
          <w:rFonts w:cstheme="minorHAnsi"/>
        </w:rPr>
        <w:instrText>HYPERLINK "https://juportal.be/content/ECLI:BE:CASS:2026:ARR.20260128.2F.1/NL"</w:instrText>
      </w:r>
      <w:r>
        <w:rPr>
          <w:rFonts w:cstheme="minorHAnsi"/>
        </w:rPr>
      </w:r>
      <w:r>
        <w:rPr>
          <w:rFonts w:cstheme="minorHAnsi"/>
        </w:rPr>
        <w:fldChar w:fldCharType="separate"/>
      </w:r>
      <w:r>
        <w:rPr>
          <w:rStyle w:val="Hyperlink"/>
          <w:rFonts w:cstheme="minorHAnsi"/>
        </w:rPr>
        <w:t xml:space="preserve">Lees het arrest </w:t>
      </w:r>
      <w:r>
        <w:rPr>
          <w:rFonts w:cstheme="minorHAnsi"/>
        </w:rPr>
        <w:fldChar w:fldCharType="end"/>
      </w:r>
    </w:p>
    <w:p w14:paraId="589F3136" w14:textId="77777777" w:rsidR="00381DDB" w:rsidRDefault="00381DDB" w:rsidP="005F5EB0">
      <w:pPr>
        <w:ind w:right="-567"/>
        <w:rPr>
          <w:rFonts w:cstheme="minorHAnsi"/>
        </w:rPr>
      </w:pPr>
    </w:p>
    <w:p w14:paraId="589DE416" w14:textId="77777777" w:rsidR="00740347" w:rsidRDefault="00740347" w:rsidP="005F5EB0">
      <w:pPr>
        <w:ind w:right="-567"/>
        <w:rPr>
          <w:rFonts w:cstheme="minorHAnsi"/>
        </w:rPr>
      </w:pPr>
    </w:p>
    <w:p w14:paraId="2F9E5F06" w14:textId="77777777" w:rsidR="005F785D" w:rsidRDefault="005F785D" w:rsidP="005F5EB0">
      <w:pPr>
        <w:ind w:right="-567"/>
        <w:rPr>
          <w:rFonts w:cstheme="minorHAnsi"/>
        </w:rPr>
      </w:pPr>
    </w:p>
    <w:p w14:paraId="6F347495" w14:textId="77777777" w:rsidR="005F5EB0" w:rsidRDefault="005F5EB0" w:rsidP="005F5EB0">
      <w:pPr>
        <w:ind w:right="-567"/>
        <w:rPr>
          <w:rFonts w:ascii="Calibri" w:eastAsia="Times New Roman" w:hAnsi="Calibri" w:cs="Calibri"/>
          <w:color w:val="000000"/>
          <w:lang w:eastAsia="nl-BE"/>
        </w:rPr>
      </w:pPr>
    </w:p>
    <w:p w14:paraId="7802E6A5" w14:textId="77777777" w:rsidR="004B5DC2" w:rsidRDefault="004B5DC2" w:rsidP="00E06116">
      <w:pPr>
        <w:tabs>
          <w:tab w:val="num" w:pos="720"/>
        </w:tabs>
        <w:rPr>
          <w:rFonts w:ascii="Calibri" w:eastAsia="Times New Roman" w:hAnsi="Calibri" w:cs="Calibri"/>
          <w:color w:val="000000"/>
          <w:lang w:eastAsia="nl-BE"/>
        </w:rPr>
      </w:pPr>
    </w:p>
    <w:p w14:paraId="3301E1EC" w14:textId="77777777" w:rsidR="00536F23" w:rsidRDefault="00536F23" w:rsidP="00E06116">
      <w:pPr>
        <w:tabs>
          <w:tab w:val="num" w:pos="720"/>
        </w:tabs>
        <w:rPr>
          <w:rFonts w:ascii="Calibri" w:eastAsia="Times New Roman" w:hAnsi="Calibri" w:cs="Calibri"/>
          <w:color w:val="000000"/>
          <w:lang w:eastAsia="nl-BE"/>
        </w:rPr>
      </w:pPr>
    </w:p>
    <w:p w14:paraId="0A0C8A41" w14:textId="77777777" w:rsidR="00D62A02" w:rsidRDefault="00D62A02" w:rsidP="00E06116">
      <w:pPr>
        <w:tabs>
          <w:tab w:val="num" w:pos="720"/>
        </w:tabs>
        <w:rPr>
          <w:rFonts w:ascii="Calibri" w:eastAsia="Times New Roman" w:hAnsi="Calibri" w:cs="Calibri"/>
          <w:color w:val="000000"/>
          <w:lang w:eastAsia="nl-BE"/>
        </w:rPr>
      </w:pPr>
    </w:p>
    <w:p w14:paraId="394AB37C" w14:textId="77777777" w:rsidR="0089786A" w:rsidRDefault="0089786A" w:rsidP="00E06116">
      <w:pPr>
        <w:tabs>
          <w:tab w:val="num" w:pos="720"/>
        </w:tabs>
        <w:rPr>
          <w:rFonts w:ascii="Calibri" w:eastAsia="Times New Roman" w:hAnsi="Calibri" w:cs="Calibri"/>
          <w:color w:val="000000"/>
          <w:lang w:eastAsia="nl-BE"/>
        </w:rPr>
      </w:pPr>
    </w:p>
    <w:p w14:paraId="3D7612D2" w14:textId="77777777" w:rsidR="00DF15BB" w:rsidRDefault="00DF15BB" w:rsidP="00E06116">
      <w:pPr>
        <w:tabs>
          <w:tab w:val="num" w:pos="720"/>
        </w:tabs>
        <w:rPr>
          <w:rFonts w:ascii="Calibri" w:eastAsia="Times New Roman" w:hAnsi="Calibri" w:cs="Calibri"/>
          <w:color w:val="000000"/>
          <w:lang w:eastAsia="nl-BE"/>
        </w:rPr>
      </w:pPr>
    </w:p>
    <w:p w14:paraId="247B77AC" w14:textId="77777777" w:rsidR="005F1849" w:rsidRDefault="005F1849" w:rsidP="00E06116">
      <w:pPr>
        <w:tabs>
          <w:tab w:val="num" w:pos="720"/>
        </w:tabs>
        <w:rPr>
          <w:rFonts w:ascii="Calibri" w:eastAsia="Times New Roman" w:hAnsi="Calibri" w:cs="Calibri"/>
          <w:color w:val="000000"/>
          <w:lang w:eastAsia="nl-BE"/>
        </w:rPr>
      </w:pPr>
    </w:p>
    <w:p w14:paraId="6880DEA1" w14:textId="77777777" w:rsidR="00E36175" w:rsidRDefault="00E36175" w:rsidP="00E06116">
      <w:pPr>
        <w:tabs>
          <w:tab w:val="num" w:pos="720"/>
        </w:tabs>
        <w:rPr>
          <w:rFonts w:ascii="Calibri" w:eastAsia="Times New Roman" w:hAnsi="Calibri" w:cs="Calibri"/>
          <w:color w:val="000000"/>
          <w:lang w:eastAsia="nl-BE"/>
        </w:rPr>
      </w:pPr>
    </w:p>
    <w:p w14:paraId="1CA8195D" w14:textId="77777777" w:rsidR="008251B9" w:rsidRDefault="008251B9" w:rsidP="00E06116">
      <w:pPr>
        <w:tabs>
          <w:tab w:val="num" w:pos="720"/>
        </w:tabs>
        <w:rPr>
          <w:rFonts w:ascii="Calibri" w:eastAsia="Times New Roman" w:hAnsi="Calibri" w:cs="Calibri"/>
          <w:color w:val="000000"/>
          <w:lang w:eastAsia="nl-BE"/>
        </w:rPr>
      </w:pPr>
    </w:p>
    <w:p w14:paraId="4CF7CC11" w14:textId="77777777" w:rsidR="001E7F5C" w:rsidRDefault="001E7F5C" w:rsidP="00E06116">
      <w:pPr>
        <w:tabs>
          <w:tab w:val="num" w:pos="720"/>
        </w:tabs>
      </w:pPr>
    </w:p>
    <w:p w14:paraId="7D90125B" w14:textId="77777777" w:rsidR="00005AE6" w:rsidRPr="005267F0" w:rsidRDefault="00005AE6" w:rsidP="00E06116">
      <w:pPr>
        <w:tabs>
          <w:tab w:val="num" w:pos="720"/>
        </w:tabs>
        <w:rPr>
          <w:rFonts w:ascii="Calibri" w:eastAsia="Times New Roman" w:hAnsi="Calibri" w:cs="Calibri"/>
          <w:color w:val="000000"/>
          <w:lang w:eastAsia="nl-BE"/>
        </w:rPr>
      </w:pPr>
    </w:p>
    <w:sectPr w:rsidR="00005AE6" w:rsidRPr="005267F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8094E" w14:textId="77777777" w:rsidR="005943D4" w:rsidRDefault="005943D4" w:rsidP="00C4373D">
      <w:pPr>
        <w:spacing w:after="0" w:line="240" w:lineRule="auto"/>
      </w:pPr>
      <w:r>
        <w:separator/>
      </w:r>
    </w:p>
  </w:endnote>
  <w:endnote w:type="continuationSeparator" w:id="0">
    <w:p w14:paraId="7D325230" w14:textId="77777777" w:rsidR="005943D4" w:rsidRDefault="005943D4"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021D" w14:textId="77777777" w:rsidR="005943D4" w:rsidRDefault="005943D4" w:rsidP="00C4373D">
      <w:pPr>
        <w:spacing w:after="0" w:line="240" w:lineRule="auto"/>
      </w:pPr>
      <w:r>
        <w:separator/>
      </w:r>
    </w:p>
  </w:footnote>
  <w:footnote w:type="continuationSeparator" w:id="0">
    <w:p w14:paraId="544A3C3E" w14:textId="77777777" w:rsidR="005943D4" w:rsidRDefault="005943D4"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E702073"/>
    <w:multiLevelType w:val="multilevel"/>
    <w:tmpl w:val="3C18F5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1"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3"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3"/>
  </w:num>
  <w:num w:numId="4" w16cid:durableId="1901482466">
    <w:abstractNumId w:val="18"/>
  </w:num>
  <w:num w:numId="5" w16cid:durableId="2131043963">
    <w:abstractNumId w:val="31"/>
  </w:num>
  <w:num w:numId="6" w16cid:durableId="2141193137">
    <w:abstractNumId w:val="1"/>
  </w:num>
  <w:num w:numId="7" w16cid:durableId="1513370548">
    <w:abstractNumId w:val="34"/>
  </w:num>
  <w:num w:numId="8" w16cid:durableId="309135586">
    <w:abstractNumId w:val="10"/>
  </w:num>
  <w:num w:numId="9" w16cid:durableId="1667711385">
    <w:abstractNumId w:val="16"/>
  </w:num>
  <w:num w:numId="10" w16cid:durableId="65692917">
    <w:abstractNumId w:val="4"/>
  </w:num>
  <w:num w:numId="11" w16cid:durableId="1627737823">
    <w:abstractNumId w:val="21"/>
  </w:num>
  <w:num w:numId="12" w16cid:durableId="675577769">
    <w:abstractNumId w:val="40"/>
  </w:num>
  <w:num w:numId="13" w16cid:durableId="1242981590">
    <w:abstractNumId w:val="25"/>
  </w:num>
  <w:num w:numId="14" w16cid:durableId="489247868">
    <w:abstractNumId w:val="30"/>
  </w:num>
  <w:num w:numId="15" w16cid:durableId="1876037715">
    <w:abstractNumId w:val="42"/>
  </w:num>
  <w:num w:numId="16" w16cid:durableId="1374497907">
    <w:abstractNumId w:val="46"/>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3"/>
  </w:num>
  <w:num w:numId="24" w16cid:durableId="304354091">
    <w:abstractNumId w:val="45"/>
  </w:num>
  <w:num w:numId="25" w16cid:durableId="971404024">
    <w:abstractNumId w:val="8"/>
  </w:num>
  <w:num w:numId="26" w16cid:durableId="1630160327">
    <w:abstractNumId w:val="11"/>
  </w:num>
  <w:num w:numId="27" w16cid:durableId="1073284371">
    <w:abstractNumId w:val="36"/>
  </w:num>
  <w:num w:numId="28" w16cid:durableId="1285769254">
    <w:abstractNumId w:val="28"/>
  </w:num>
  <w:num w:numId="29" w16cid:durableId="204803538">
    <w:abstractNumId w:val="14"/>
  </w:num>
  <w:num w:numId="30" w16cid:durableId="828402830">
    <w:abstractNumId w:val="19"/>
  </w:num>
  <w:num w:numId="31" w16cid:durableId="1150054238">
    <w:abstractNumId w:val="7"/>
  </w:num>
  <w:num w:numId="32" w16cid:durableId="309335814">
    <w:abstractNumId w:val="17"/>
  </w:num>
  <w:num w:numId="33" w16cid:durableId="361635184">
    <w:abstractNumId w:val="39"/>
  </w:num>
  <w:num w:numId="34" w16cid:durableId="581061592">
    <w:abstractNumId w:val="44"/>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5"/>
  </w:num>
  <w:num w:numId="43" w16cid:durableId="1806388838">
    <w:abstractNumId w:val="12"/>
  </w:num>
  <w:num w:numId="44" w16cid:durableId="1676760872">
    <w:abstractNumId w:val="41"/>
  </w:num>
  <w:num w:numId="45" w16cid:durableId="333846113">
    <w:abstractNumId w:val="24"/>
  </w:num>
  <w:num w:numId="46" w16cid:durableId="1352535775">
    <w:abstractNumId w:val="20"/>
  </w:num>
  <w:num w:numId="47" w16cid:durableId="413891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2EE2"/>
    <w:rsid w:val="00005AE6"/>
    <w:rsid w:val="00006BBD"/>
    <w:rsid w:val="00015382"/>
    <w:rsid w:val="00015594"/>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80937"/>
    <w:rsid w:val="00081D92"/>
    <w:rsid w:val="00081F70"/>
    <w:rsid w:val="0008385D"/>
    <w:rsid w:val="00084FE7"/>
    <w:rsid w:val="00090416"/>
    <w:rsid w:val="000935FE"/>
    <w:rsid w:val="00094E33"/>
    <w:rsid w:val="000956A5"/>
    <w:rsid w:val="000962B2"/>
    <w:rsid w:val="000A1A5E"/>
    <w:rsid w:val="000A548A"/>
    <w:rsid w:val="000B6370"/>
    <w:rsid w:val="000C3AD8"/>
    <w:rsid w:val="000C4EF8"/>
    <w:rsid w:val="000E0E62"/>
    <w:rsid w:val="000E195C"/>
    <w:rsid w:val="000E75BF"/>
    <w:rsid w:val="000E7BA1"/>
    <w:rsid w:val="000F1F6A"/>
    <w:rsid w:val="000F6081"/>
    <w:rsid w:val="00101724"/>
    <w:rsid w:val="00106BC0"/>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B4671"/>
    <w:rsid w:val="001D2BA2"/>
    <w:rsid w:val="001E2A69"/>
    <w:rsid w:val="001E2E54"/>
    <w:rsid w:val="001E3411"/>
    <w:rsid w:val="001E5757"/>
    <w:rsid w:val="001E5A4B"/>
    <w:rsid w:val="001E7F5C"/>
    <w:rsid w:val="001F51E4"/>
    <w:rsid w:val="0020045D"/>
    <w:rsid w:val="0020069D"/>
    <w:rsid w:val="00210036"/>
    <w:rsid w:val="00210DF1"/>
    <w:rsid w:val="00213EAA"/>
    <w:rsid w:val="00214BB8"/>
    <w:rsid w:val="00216A56"/>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B7F90"/>
    <w:rsid w:val="002C3E7C"/>
    <w:rsid w:val="002D0148"/>
    <w:rsid w:val="002D3AE9"/>
    <w:rsid w:val="002E41EE"/>
    <w:rsid w:val="002E6FB0"/>
    <w:rsid w:val="002E7D17"/>
    <w:rsid w:val="002F0BC8"/>
    <w:rsid w:val="002F1548"/>
    <w:rsid w:val="002F1BB0"/>
    <w:rsid w:val="002F46FB"/>
    <w:rsid w:val="002F5294"/>
    <w:rsid w:val="0030067A"/>
    <w:rsid w:val="00304BBD"/>
    <w:rsid w:val="00305106"/>
    <w:rsid w:val="00317CA1"/>
    <w:rsid w:val="00324748"/>
    <w:rsid w:val="00326B25"/>
    <w:rsid w:val="00330344"/>
    <w:rsid w:val="00331D63"/>
    <w:rsid w:val="00332D41"/>
    <w:rsid w:val="00341AE9"/>
    <w:rsid w:val="00344E51"/>
    <w:rsid w:val="00360198"/>
    <w:rsid w:val="00366EF9"/>
    <w:rsid w:val="0037695C"/>
    <w:rsid w:val="00377A60"/>
    <w:rsid w:val="00381DDB"/>
    <w:rsid w:val="00383274"/>
    <w:rsid w:val="003904B0"/>
    <w:rsid w:val="00391C8F"/>
    <w:rsid w:val="00394C0C"/>
    <w:rsid w:val="003963DB"/>
    <w:rsid w:val="00396573"/>
    <w:rsid w:val="00397AAB"/>
    <w:rsid w:val="003A4265"/>
    <w:rsid w:val="003A44C6"/>
    <w:rsid w:val="003A4C46"/>
    <w:rsid w:val="003B21D9"/>
    <w:rsid w:val="003B5070"/>
    <w:rsid w:val="003E37B0"/>
    <w:rsid w:val="003F5839"/>
    <w:rsid w:val="003F6814"/>
    <w:rsid w:val="0040088F"/>
    <w:rsid w:val="00401BE9"/>
    <w:rsid w:val="004045D9"/>
    <w:rsid w:val="00404647"/>
    <w:rsid w:val="00405BA3"/>
    <w:rsid w:val="00410B04"/>
    <w:rsid w:val="004142C4"/>
    <w:rsid w:val="00416FC8"/>
    <w:rsid w:val="00420BD9"/>
    <w:rsid w:val="004220CD"/>
    <w:rsid w:val="00422E71"/>
    <w:rsid w:val="00423B1E"/>
    <w:rsid w:val="00433E7E"/>
    <w:rsid w:val="00436493"/>
    <w:rsid w:val="004408C2"/>
    <w:rsid w:val="0044328C"/>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F2335"/>
    <w:rsid w:val="004F2CC9"/>
    <w:rsid w:val="004F3541"/>
    <w:rsid w:val="004F401B"/>
    <w:rsid w:val="004F77DD"/>
    <w:rsid w:val="005041D1"/>
    <w:rsid w:val="005125DD"/>
    <w:rsid w:val="00525F88"/>
    <w:rsid w:val="005262C7"/>
    <w:rsid w:val="005267F0"/>
    <w:rsid w:val="005365AD"/>
    <w:rsid w:val="00536F23"/>
    <w:rsid w:val="00554C1D"/>
    <w:rsid w:val="0055698F"/>
    <w:rsid w:val="00556EB3"/>
    <w:rsid w:val="005573CA"/>
    <w:rsid w:val="00560848"/>
    <w:rsid w:val="00561341"/>
    <w:rsid w:val="00561CAF"/>
    <w:rsid w:val="00563171"/>
    <w:rsid w:val="00570B76"/>
    <w:rsid w:val="005710BC"/>
    <w:rsid w:val="00580C7A"/>
    <w:rsid w:val="0058735A"/>
    <w:rsid w:val="005943D4"/>
    <w:rsid w:val="005971F6"/>
    <w:rsid w:val="005A1FB5"/>
    <w:rsid w:val="005A2F1D"/>
    <w:rsid w:val="005A664A"/>
    <w:rsid w:val="005B0D54"/>
    <w:rsid w:val="005B1C6B"/>
    <w:rsid w:val="005B2D0E"/>
    <w:rsid w:val="005B4C30"/>
    <w:rsid w:val="005C0260"/>
    <w:rsid w:val="005C1919"/>
    <w:rsid w:val="005C36B5"/>
    <w:rsid w:val="005D0449"/>
    <w:rsid w:val="005D42D9"/>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53009"/>
    <w:rsid w:val="0065771E"/>
    <w:rsid w:val="00661A2A"/>
    <w:rsid w:val="006645E2"/>
    <w:rsid w:val="00664894"/>
    <w:rsid w:val="0066774A"/>
    <w:rsid w:val="00673BA0"/>
    <w:rsid w:val="00673FD8"/>
    <w:rsid w:val="00675019"/>
    <w:rsid w:val="00677BCF"/>
    <w:rsid w:val="00681F14"/>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7E96"/>
    <w:rsid w:val="006F02C8"/>
    <w:rsid w:val="006F15FF"/>
    <w:rsid w:val="00701530"/>
    <w:rsid w:val="00703A0A"/>
    <w:rsid w:val="0070624A"/>
    <w:rsid w:val="00707381"/>
    <w:rsid w:val="00710A6A"/>
    <w:rsid w:val="00710D4D"/>
    <w:rsid w:val="00711267"/>
    <w:rsid w:val="00713992"/>
    <w:rsid w:val="00715411"/>
    <w:rsid w:val="0071673F"/>
    <w:rsid w:val="00716CFD"/>
    <w:rsid w:val="00722141"/>
    <w:rsid w:val="00731A82"/>
    <w:rsid w:val="00733297"/>
    <w:rsid w:val="00734F41"/>
    <w:rsid w:val="007360D2"/>
    <w:rsid w:val="00740347"/>
    <w:rsid w:val="0074420E"/>
    <w:rsid w:val="00747F46"/>
    <w:rsid w:val="007524EC"/>
    <w:rsid w:val="0075376F"/>
    <w:rsid w:val="00760633"/>
    <w:rsid w:val="0076107E"/>
    <w:rsid w:val="00761593"/>
    <w:rsid w:val="007643A5"/>
    <w:rsid w:val="00764DB1"/>
    <w:rsid w:val="0077434B"/>
    <w:rsid w:val="0078028B"/>
    <w:rsid w:val="00784B78"/>
    <w:rsid w:val="0078656A"/>
    <w:rsid w:val="0078716B"/>
    <w:rsid w:val="00787467"/>
    <w:rsid w:val="00794815"/>
    <w:rsid w:val="007A269D"/>
    <w:rsid w:val="007A4265"/>
    <w:rsid w:val="007A45D2"/>
    <w:rsid w:val="007A667F"/>
    <w:rsid w:val="007B0167"/>
    <w:rsid w:val="007B3E01"/>
    <w:rsid w:val="007B49A9"/>
    <w:rsid w:val="007B5AB8"/>
    <w:rsid w:val="007C02CF"/>
    <w:rsid w:val="007C0715"/>
    <w:rsid w:val="007C122C"/>
    <w:rsid w:val="007C2FDE"/>
    <w:rsid w:val="007C34E3"/>
    <w:rsid w:val="007D2334"/>
    <w:rsid w:val="007D47B9"/>
    <w:rsid w:val="007D5C5F"/>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1D56"/>
    <w:rsid w:val="008622A3"/>
    <w:rsid w:val="00862453"/>
    <w:rsid w:val="00873708"/>
    <w:rsid w:val="00875B73"/>
    <w:rsid w:val="0087761A"/>
    <w:rsid w:val="00880860"/>
    <w:rsid w:val="00880E37"/>
    <w:rsid w:val="0088290C"/>
    <w:rsid w:val="008877A7"/>
    <w:rsid w:val="00894905"/>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12097"/>
    <w:rsid w:val="00926FF7"/>
    <w:rsid w:val="00927C7E"/>
    <w:rsid w:val="009337BB"/>
    <w:rsid w:val="00934714"/>
    <w:rsid w:val="009371D7"/>
    <w:rsid w:val="00937BB0"/>
    <w:rsid w:val="009417FA"/>
    <w:rsid w:val="00953712"/>
    <w:rsid w:val="00954990"/>
    <w:rsid w:val="00961239"/>
    <w:rsid w:val="00961A3D"/>
    <w:rsid w:val="00965BEE"/>
    <w:rsid w:val="00974460"/>
    <w:rsid w:val="009748B3"/>
    <w:rsid w:val="00974C89"/>
    <w:rsid w:val="00975C86"/>
    <w:rsid w:val="00977B69"/>
    <w:rsid w:val="00977EB6"/>
    <w:rsid w:val="00985121"/>
    <w:rsid w:val="00991006"/>
    <w:rsid w:val="00994521"/>
    <w:rsid w:val="00995276"/>
    <w:rsid w:val="00996779"/>
    <w:rsid w:val="00996E8B"/>
    <w:rsid w:val="009A2707"/>
    <w:rsid w:val="009A2C39"/>
    <w:rsid w:val="009C15DF"/>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797A"/>
    <w:rsid w:val="00A57FEB"/>
    <w:rsid w:val="00A60674"/>
    <w:rsid w:val="00A63534"/>
    <w:rsid w:val="00A732CC"/>
    <w:rsid w:val="00A7397F"/>
    <w:rsid w:val="00A73A4E"/>
    <w:rsid w:val="00A779B0"/>
    <w:rsid w:val="00A814B8"/>
    <w:rsid w:val="00A814E5"/>
    <w:rsid w:val="00A82082"/>
    <w:rsid w:val="00A85E7D"/>
    <w:rsid w:val="00A87564"/>
    <w:rsid w:val="00A92D1E"/>
    <w:rsid w:val="00A96E03"/>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411"/>
    <w:rsid w:val="00B3330A"/>
    <w:rsid w:val="00B369B9"/>
    <w:rsid w:val="00B43F4A"/>
    <w:rsid w:val="00B44604"/>
    <w:rsid w:val="00B446D3"/>
    <w:rsid w:val="00B52360"/>
    <w:rsid w:val="00B540B7"/>
    <w:rsid w:val="00B5796E"/>
    <w:rsid w:val="00B62462"/>
    <w:rsid w:val="00B645C2"/>
    <w:rsid w:val="00B66F79"/>
    <w:rsid w:val="00B73A1F"/>
    <w:rsid w:val="00B747DF"/>
    <w:rsid w:val="00B8287D"/>
    <w:rsid w:val="00B83626"/>
    <w:rsid w:val="00B92ECA"/>
    <w:rsid w:val="00B937A5"/>
    <w:rsid w:val="00B93870"/>
    <w:rsid w:val="00BA1767"/>
    <w:rsid w:val="00BA6DF7"/>
    <w:rsid w:val="00BA731D"/>
    <w:rsid w:val="00BB0045"/>
    <w:rsid w:val="00BB6870"/>
    <w:rsid w:val="00BB7A21"/>
    <w:rsid w:val="00BB7AB1"/>
    <w:rsid w:val="00BC0676"/>
    <w:rsid w:val="00BC3728"/>
    <w:rsid w:val="00BC5F2D"/>
    <w:rsid w:val="00BE242D"/>
    <w:rsid w:val="00BE25D2"/>
    <w:rsid w:val="00BF0442"/>
    <w:rsid w:val="00BF0727"/>
    <w:rsid w:val="00C014C8"/>
    <w:rsid w:val="00C016E2"/>
    <w:rsid w:val="00C11EA1"/>
    <w:rsid w:val="00C2230A"/>
    <w:rsid w:val="00C224CA"/>
    <w:rsid w:val="00C30485"/>
    <w:rsid w:val="00C338AA"/>
    <w:rsid w:val="00C358F9"/>
    <w:rsid w:val="00C4373D"/>
    <w:rsid w:val="00C44FFA"/>
    <w:rsid w:val="00C46500"/>
    <w:rsid w:val="00C46F88"/>
    <w:rsid w:val="00C47AC5"/>
    <w:rsid w:val="00C557E3"/>
    <w:rsid w:val="00C56780"/>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17E40"/>
    <w:rsid w:val="00D22698"/>
    <w:rsid w:val="00D271D8"/>
    <w:rsid w:val="00D31B8D"/>
    <w:rsid w:val="00D31EC5"/>
    <w:rsid w:val="00D37406"/>
    <w:rsid w:val="00D37E7A"/>
    <w:rsid w:val="00D41C11"/>
    <w:rsid w:val="00D433DD"/>
    <w:rsid w:val="00D4429A"/>
    <w:rsid w:val="00D465A4"/>
    <w:rsid w:val="00D515AF"/>
    <w:rsid w:val="00D547FA"/>
    <w:rsid w:val="00D54B95"/>
    <w:rsid w:val="00D55570"/>
    <w:rsid w:val="00D61A97"/>
    <w:rsid w:val="00D62A02"/>
    <w:rsid w:val="00D62BC9"/>
    <w:rsid w:val="00D651D6"/>
    <w:rsid w:val="00D66832"/>
    <w:rsid w:val="00D6686C"/>
    <w:rsid w:val="00D67A35"/>
    <w:rsid w:val="00D67F26"/>
    <w:rsid w:val="00D7264E"/>
    <w:rsid w:val="00D770CF"/>
    <w:rsid w:val="00D81954"/>
    <w:rsid w:val="00D84D2F"/>
    <w:rsid w:val="00D92E8C"/>
    <w:rsid w:val="00D93070"/>
    <w:rsid w:val="00D94C67"/>
    <w:rsid w:val="00DA7812"/>
    <w:rsid w:val="00DB0FD3"/>
    <w:rsid w:val="00DB1C19"/>
    <w:rsid w:val="00DC496E"/>
    <w:rsid w:val="00DE32B4"/>
    <w:rsid w:val="00DE5F04"/>
    <w:rsid w:val="00DF15BB"/>
    <w:rsid w:val="00DF16B0"/>
    <w:rsid w:val="00DF56F8"/>
    <w:rsid w:val="00DF7458"/>
    <w:rsid w:val="00DF7A9E"/>
    <w:rsid w:val="00E06116"/>
    <w:rsid w:val="00E06B45"/>
    <w:rsid w:val="00E13C40"/>
    <w:rsid w:val="00E16E66"/>
    <w:rsid w:val="00E23A11"/>
    <w:rsid w:val="00E24C36"/>
    <w:rsid w:val="00E251F3"/>
    <w:rsid w:val="00E27521"/>
    <w:rsid w:val="00E319CB"/>
    <w:rsid w:val="00E3236E"/>
    <w:rsid w:val="00E33465"/>
    <w:rsid w:val="00E3346F"/>
    <w:rsid w:val="00E34EEC"/>
    <w:rsid w:val="00E36175"/>
    <w:rsid w:val="00E37BCC"/>
    <w:rsid w:val="00E416FE"/>
    <w:rsid w:val="00E42B3B"/>
    <w:rsid w:val="00E42F09"/>
    <w:rsid w:val="00E549E8"/>
    <w:rsid w:val="00E54E5C"/>
    <w:rsid w:val="00E56EA7"/>
    <w:rsid w:val="00E60DD9"/>
    <w:rsid w:val="00E63197"/>
    <w:rsid w:val="00E64918"/>
    <w:rsid w:val="00E76D0B"/>
    <w:rsid w:val="00E77AB5"/>
    <w:rsid w:val="00E92AA8"/>
    <w:rsid w:val="00E96A59"/>
    <w:rsid w:val="00E9716B"/>
    <w:rsid w:val="00E97C36"/>
    <w:rsid w:val="00EB2F33"/>
    <w:rsid w:val="00EB71E3"/>
    <w:rsid w:val="00EC1A56"/>
    <w:rsid w:val="00EC2745"/>
    <w:rsid w:val="00EC7593"/>
    <w:rsid w:val="00EC7DF8"/>
    <w:rsid w:val="00EE3DB0"/>
    <w:rsid w:val="00EE5AD2"/>
    <w:rsid w:val="00EE6186"/>
    <w:rsid w:val="00EE654E"/>
    <w:rsid w:val="00EF15B2"/>
    <w:rsid w:val="00EF5E9A"/>
    <w:rsid w:val="00EF728A"/>
    <w:rsid w:val="00F02FEA"/>
    <w:rsid w:val="00F03CE8"/>
    <w:rsid w:val="00F115F6"/>
    <w:rsid w:val="00F12BE5"/>
    <w:rsid w:val="00F13312"/>
    <w:rsid w:val="00F15A01"/>
    <w:rsid w:val="00F1675A"/>
    <w:rsid w:val="00F20054"/>
    <w:rsid w:val="00F22D54"/>
    <w:rsid w:val="00F22F62"/>
    <w:rsid w:val="00F2709A"/>
    <w:rsid w:val="00F27209"/>
    <w:rsid w:val="00F33B46"/>
    <w:rsid w:val="00F40BFE"/>
    <w:rsid w:val="00F43B5A"/>
    <w:rsid w:val="00F57B0C"/>
    <w:rsid w:val="00F759EA"/>
    <w:rsid w:val="00F77582"/>
    <w:rsid w:val="00F817C4"/>
    <w:rsid w:val="00F83577"/>
    <w:rsid w:val="00F840D8"/>
    <w:rsid w:val="00F870DB"/>
    <w:rsid w:val="00F91237"/>
    <w:rsid w:val="00F92202"/>
    <w:rsid w:val="00F94033"/>
    <w:rsid w:val="00F94DAC"/>
    <w:rsid w:val="00FA1AA1"/>
    <w:rsid w:val="00FA4A2A"/>
    <w:rsid w:val="00FA6FE1"/>
    <w:rsid w:val="00FC0E2B"/>
    <w:rsid w:val="00FC0F86"/>
    <w:rsid w:val="00FC1556"/>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563</Words>
  <Characters>3100</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2026-02-02T15:41:00Z</dcterms:created>
  <dcterms:modified xsi:type="dcterms:W3CDTF">2026-02-02T15:41:00Z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