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5607" w14:textId="2959DFF5" w:rsidR="0097221C" w:rsidRDefault="00F13823" w:rsidP="0097221C">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Mislukte gerechtelijke reorganisatie. De v</w:t>
      </w:r>
      <w:r w:rsidRPr="00F13823">
        <w:rPr>
          <w:rFonts w:ascii="Calibri" w:eastAsia="Times New Roman" w:hAnsi="Calibri" w:cs="Calibri"/>
          <w:b/>
          <w:bCs/>
          <w:color w:val="000000"/>
          <w:lang w:eastAsia="nl-BE"/>
        </w:rPr>
        <w:t xml:space="preserve">oorlopige bewindvoerder </w:t>
      </w:r>
      <w:r>
        <w:rPr>
          <w:rFonts w:ascii="Calibri" w:eastAsia="Times New Roman" w:hAnsi="Calibri" w:cs="Calibri"/>
          <w:b/>
          <w:bCs/>
          <w:color w:val="000000"/>
          <w:lang w:eastAsia="nl-BE"/>
        </w:rPr>
        <w:t>en de</w:t>
      </w:r>
      <w:r w:rsidRPr="00F13823">
        <w:rPr>
          <w:rFonts w:ascii="Calibri" w:eastAsia="Times New Roman" w:hAnsi="Calibri" w:cs="Calibri"/>
          <w:b/>
          <w:bCs/>
          <w:color w:val="000000"/>
          <w:lang w:eastAsia="nl-BE"/>
        </w:rPr>
        <w:t xml:space="preserve"> door haar aangestelde advocaat beschikken over beleidsvrijheid bij het bepalen van de reorganisatiestrategie.</w:t>
      </w:r>
      <w:r w:rsidRPr="00F13823">
        <w:rPr>
          <w:rFonts w:ascii="Calibri" w:eastAsia="Times New Roman" w:hAnsi="Calibri" w:cs="Calibri"/>
          <w:b/>
          <w:bCs/>
          <w:color w:val="000000"/>
          <w:lang w:eastAsia="nl-BE"/>
        </w:rPr>
        <w:t xml:space="preserve"> </w:t>
      </w:r>
      <w:r w:rsidRPr="00F13823">
        <w:rPr>
          <w:rFonts w:ascii="Calibri" w:eastAsia="Times New Roman" w:hAnsi="Calibri" w:cs="Calibri"/>
          <w:b/>
          <w:bCs/>
          <w:color w:val="000000"/>
          <w:lang w:eastAsia="nl-BE"/>
        </w:rPr>
        <w:t>De opvolgende curator, of desgevallend de rechter, mag zijn persoonlijke voorkeuren niet boven de afgewogen keuzes van de voorlopige bewindvoerder of de advocaat plaatsen. </w:t>
      </w:r>
      <w:r w:rsidR="001A7631">
        <w:rPr>
          <w:rFonts w:ascii="Calibri" w:eastAsia="Times New Roman" w:hAnsi="Calibri" w:cs="Calibri"/>
          <w:b/>
          <w:bCs/>
          <w:color w:val="000000"/>
          <w:lang w:eastAsia="nl-BE"/>
        </w:rPr>
        <w:t xml:space="preserve">Ondernemingsrechtbank </w:t>
      </w:r>
      <w:r w:rsidR="00DB6963">
        <w:rPr>
          <w:rFonts w:ascii="Calibri" w:eastAsia="Times New Roman" w:hAnsi="Calibri" w:cs="Calibri"/>
          <w:b/>
          <w:bCs/>
          <w:color w:val="000000"/>
          <w:lang w:eastAsia="nl-BE"/>
        </w:rPr>
        <w:t>Gent 3 februari</w:t>
      </w:r>
      <w:bookmarkEnd w:id="0"/>
      <w:r w:rsidR="0097221C">
        <w:rPr>
          <w:rFonts w:ascii="Calibri" w:eastAsia="Times New Roman" w:hAnsi="Calibri" w:cs="Calibri"/>
          <w:b/>
          <w:bCs/>
          <w:color w:val="000000"/>
          <w:lang w:eastAsia="nl-BE"/>
        </w:rPr>
        <w:t xml:space="preserve"> 202</w:t>
      </w:r>
      <w:r w:rsidR="00DB6963">
        <w:rPr>
          <w:rFonts w:ascii="Calibri" w:eastAsia="Times New Roman" w:hAnsi="Calibri" w:cs="Calibri"/>
          <w:b/>
          <w:bCs/>
          <w:color w:val="000000"/>
          <w:lang w:eastAsia="nl-BE"/>
        </w:rPr>
        <w:t>6</w:t>
      </w:r>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p>
    <w:bookmarkEnd w:id="2"/>
    <w:bookmarkEnd w:id="3"/>
    <w:p w14:paraId="3CF01A50" w14:textId="622E392A" w:rsidR="00F02691" w:rsidRDefault="00F02691" w:rsidP="0097221C">
      <w:pPr>
        <w:ind w:right="-567"/>
        <w:rPr>
          <w:rFonts w:cstheme="minorHAnsi"/>
        </w:rPr>
      </w:pPr>
      <w:r w:rsidRPr="00F02691">
        <w:rPr>
          <w:rFonts w:cstheme="minorHAnsi"/>
        </w:rPr>
        <w:t>Artikel XX.53 WER legt geen resultaatsverbintenis op, maar vereist enkel dat de verrichte betalingen op het moment van uitvoering in functioneel verband staan met het reorganisatiedoel. Dat uiteindelijk blijkt dat de gerechtelijke reorganisatie mislukt is of geen overdracht tot stand kan worden gebracht, doet daaraan geen afbreuk. De rechtbank behoudt evenwel de bevoegdheid om te remediëren wanneer sprake is van bedrog of misbruik. Artikel XX.53 WER kan niet worden geïnterpreteerd als een vrijgeleide om tijdens de opschortingsperiode de reddeloze onderneming nog een laatste maal leeg te schudden en de resterende activa te onttrekken via buitensporige facturatie voor dienstverleningen allerhande die kennelijk geen enkel legitiem doel dienen. Artikel XX.114 WER blijft van toepassing</w:t>
      </w:r>
      <w:r>
        <w:rPr>
          <w:rFonts w:cstheme="minorHAnsi"/>
        </w:rPr>
        <w:t>.</w:t>
      </w:r>
    </w:p>
    <w:p w14:paraId="30216508" w14:textId="77777777" w:rsidR="00F02691" w:rsidRDefault="00F02691" w:rsidP="0097221C">
      <w:pPr>
        <w:ind w:right="-567"/>
        <w:rPr>
          <w:rFonts w:cstheme="minorHAnsi"/>
        </w:rPr>
      </w:pPr>
      <w:r w:rsidRPr="00F02691">
        <w:rPr>
          <w:rFonts w:cstheme="minorHAnsi"/>
        </w:rPr>
        <w:t>Of het achteraf gezien de beste beslissing was om over te gaan tot een procedure tot overdracht onder gerechtelijk gezag, of om hiervoor nog 41.735 EUR te betalen aan een raadsman terwijl de onderneming onder voorlopig bewind stond en er twee vereffeningsdeskundigen waren aangesteld om de overdracht te bewerkstelligen, is niet de juiste vraagstelling.</w:t>
      </w:r>
    </w:p>
    <w:p w14:paraId="7387C2B5" w14:textId="77777777" w:rsidR="00F02691" w:rsidRDefault="00F02691" w:rsidP="0097221C">
      <w:pPr>
        <w:ind w:right="-567"/>
        <w:rPr>
          <w:rFonts w:cstheme="minorHAnsi"/>
        </w:rPr>
      </w:pPr>
      <w:r w:rsidRPr="00F02691">
        <w:rPr>
          <w:rFonts w:cstheme="minorHAnsi"/>
        </w:rPr>
        <w:t xml:space="preserve">Zowel de voorlopige bewindvoerder als de door haar aangestelde advocaat beschikken over beleidsvrijheid bij het bepalen van de reorganisatiestrategie. De opvolgende curator, of desgevallend de rechter, mag zijn persoonlijke voorkeuren niet boven de afgewogen keuzes van de voorlopige bewindvoerder of de advocaat plaatsen. Een voorlopige bewindvoerder wordt immers net aangesteld om volledig onafhankelijk te handelen. Een vermeende foutieve strategie is alleen relevant wanneer deze buiten de redelijke beoordelingsruimte valt waarbinnen meerdere keuzes verdedigbaar waren. </w:t>
      </w:r>
    </w:p>
    <w:p w14:paraId="551C1190" w14:textId="77777777" w:rsidR="00F02691" w:rsidRDefault="00F02691" w:rsidP="0097221C">
      <w:pPr>
        <w:ind w:right="-567"/>
        <w:rPr>
          <w:rFonts w:cstheme="minorHAnsi"/>
        </w:rPr>
      </w:pPr>
      <w:r w:rsidRPr="00F02691">
        <w:rPr>
          <w:rFonts w:cstheme="minorHAnsi"/>
        </w:rPr>
        <w:t>Met name wat de voorlopige bewindvoerder betreft, moet rekening worden gehouden met het feit dat hij bij de aanvang van zijn opdracht vaak niet over alle informatie beschikt of deze niet krijgt, waardoor hij zich geen volledig beeld kan vormen en de slaagkansen van de ene of andere maatregel niet kan inschatten zoals van het gewone bestuursorgaan kan worden verwacht. Wat redelijk is voor een voorlopige bewindvoerder, is dat niet noodzakelijk voor een gewoon bestuursorgaan.</w:t>
      </w:r>
    </w:p>
    <w:p w14:paraId="32F1C7D3" w14:textId="1B277E11" w:rsidR="0097221C" w:rsidRDefault="0097221C" w:rsidP="0097221C">
      <w:pPr>
        <w:ind w:right="-567"/>
        <w:rPr>
          <w:rFonts w:cstheme="minorHAnsi"/>
        </w:rPr>
      </w:pPr>
      <w:r>
        <w:rPr>
          <w:rFonts w:cstheme="minorHAnsi"/>
        </w:rPr>
        <w:br/>
      </w:r>
      <w:hyperlink r:id="rId8" w:history="1">
        <w:r w:rsidR="00DB6963">
          <w:rPr>
            <w:rStyle w:val="Hyperlink"/>
            <w:rFonts w:cstheme="minorHAnsi"/>
          </w:rPr>
          <w:t xml:space="preserve">Lees het vonnis </w:t>
        </w:r>
      </w:hyperlink>
    </w:p>
    <w:p w14:paraId="04F49B35" w14:textId="77777777" w:rsidR="00DB6963" w:rsidRDefault="00DB6963" w:rsidP="0097221C">
      <w:pPr>
        <w:ind w:right="-567"/>
        <w:rPr>
          <w:rFonts w:cstheme="minorHAnsi"/>
        </w:rPr>
      </w:pPr>
    </w:p>
    <w:sectPr w:rsidR="00DB696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8497F" w14:textId="77777777" w:rsidR="007F18BF" w:rsidRDefault="007F18BF" w:rsidP="00C4373D">
      <w:pPr>
        <w:spacing w:after="0" w:line="240" w:lineRule="auto"/>
      </w:pPr>
      <w:r>
        <w:separator/>
      </w:r>
    </w:p>
  </w:endnote>
  <w:endnote w:type="continuationSeparator" w:id="0">
    <w:p w14:paraId="0EB67CD5" w14:textId="77777777" w:rsidR="007F18BF" w:rsidRDefault="007F18BF"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6E9E" w14:textId="77777777" w:rsidR="007F18BF" w:rsidRDefault="007F18BF" w:rsidP="00C4373D">
      <w:pPr>
        <w:spacing w:after="0" w:line="240" w:lineRule="auto"/>
      </w:pPr>
      <w:r>
        <w:separator/>
      </w:r>
    </w:p>
  </w:footnote>
  <w:footnote w:type="continuationSeparator" w:id="0">
    <w:p w14:paraId="72654E1B" w14:textId="77777777" w:rsidR="007F18BF" w:rsidRDefault="007F18BF"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4"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0"/>
  </w:num>
  <w:num w:numId="13" w16cid:durableId="1242981590">
    <w:abstractNumId w:val="25"/>
  </w:num>
  <w:num w:numId="14" w16cid:durableId="489247868">
    <w:abstractNumId w:val="30"/>
  </w:num>
  <w:num w:numId="15" w16cid:durableId="1876037715">
    <w:abstractNumId w:val="43"/>
  </w:num>
  <w:num w:numId="16" w16cid:durableId="1374497907">
    <w:abstractNumId w:val="47"/>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4"/>
  </w:num>
  <w:num w:numId="24" w16cid:durableId="304354091">
    <w:abstractNumId w:val="46"/>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5"/>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1"/>
  </w:num>
  <w:num w:numId="45" w16cid:durableId="333846113">
    <w:abstractNumId w:val="24"/>
  </w:num>
  <w:num w:numId="46" w16cid:durableId="1352535775">
    <w:abstractNumId w:val="21"/>
  </w:num>
  <w:num w:numId="47" w16cid:durableId="2115054309">
    <w:abstractNumId w:val="42"/>
  </w:num>
  <w:num w:numId="48" w16cid:durableId="50152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024"/>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904B0"/>
    <w:rsid w:val="00391C8F"/>
    <w:rsid w:val="00394C0C"/>
    <w:rsid w:val="003963DB"/>
    <w:rsid w:val="00396573"/>
    <w:rsid w:val="003977CF"/>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8BF"/>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B6963"/>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B43"/>
    <w:rsid w:val="00EB2F33"/>
    <w:rsid w:val="00EC1A56"/>
    <w:rsid w:val="00EC2745"/>
    <w:rsid w:val="00EC7593"/>
    <w:rsid w:val="00EC7DF8"/>
    <w:rsid w:val="00EE3DB0"/>
    <w:rsid w:val="00EE5AD2"/>
    <w:rsid w:val="00EE6186"/>
    <w:rsid w:val="00EE654E"/>
    <w:rsid w:val="00EF15B2"/>
    <w:rsid w:val="00EF5E9A"/>
    <w:rsid w:val="00F02691"/>
    <w:rsid w:val="00F02FEA"/>
    <w:rsid w:val="00F03CE8"/>
    <w:rsid w:val="00F115F6"/>
    <w:rsid w:val="00F12BE5"/>
    <w:rsid w:val="00F13312"/>
    <w:rsid w:val="00F13823"/>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ORGNT:2026:JUG.20260203.1/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2299</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2026-02-05T15:08:00Z</dcterms:created>
  <dcterms:modified xsi:type="dcterms:W3CDTF">2026-02-05T15:08:00Z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