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29937" w14:textId="3D1AE831" w:rsidR="00635178" w:rsidRPr="000E57EA" w:rsidRDefault="000E57EA" w:rsidP="000E57EA">
      <w:pPr>
        <w:ind w:right="-567"/>
        <w:rPr>
          <w:rFonts w:cstheme="minorHAnsi"/>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Ontslagvergoeding beschermde werknemer in boekhandel. </w:t>
      </w:r>
      <w:proofErr w:type="spellStart"/>
      <w:r>
        <w:rPr>
          <w:rFonts w:ascii="Calibri" w:eastAsia="Times New Roman" w:hAnsi="Calibri" w:cs="Calibri"/>
          <w:b/>
          <w:bCs/>
          <w:color w:val="000000"/>
          <w:lang w:eastAsia="nl-BE"/>
        </w:rPr>
        <w:t>Zondagtoeslagen</w:t>
      </w:r>
      <w:proofErr w:type="spellEnd"/>
      <w:r>
        <w:rPr>
          <w:rFonts w:ascii="Calibri" w:eastAsia="Times New Roman" w:hAnsi="Calibri" w:cs="Calibri"/>
          <w:b/>
          <w:bCs/>
          <w:color w:val="000000"/>
          <w:lang w:eastAsia="nl-BE"/>
        </w:rPr>
        <w:t xml:space="preserve"> (3 per maand) </w:t>
      </w:r>
      <w:r w:rsidRPr="000E57EA">
        <w:rPr>
          <w:rFonts w:ascii="Calibri" w:eastAsia="Times New Roman" w:hAnsi="Calibri" w:cs="Calibri"/>
          <w:b/>
          <w:bCs/>
          <w:color w:val="000000"/>
          <w:lang w:eastAsia="nl-BE"/>
        </w:rPr>
        <w:t>moeten opgenomen worden in de berekeningsbasis van de beschermingsvergoeding</w:t>
      </w:r>
      <w:r>
        <w:rPr>
          <w:rFonts w:ascii="Calibri" w:eastAsia="Times New Roman" w:hAnsi="Calibri" w:cs="Calibri"/>
          <w:b/>
          <w:bCs/>
          <w:color w:val="000000"/>
          <w:lang w:eastAsia="nl-BE"/>
        </w:rPr>
        <w:t>.</w:t>
      </w:r>
      <w:r w:rsidRPr="000E57EA">
        <w:rPr>
          <w:rFonts w:ascii="Calibri" w:eastAsia="Times New Roman" w:hAnsi="Calibri" w:cs="Calibri"/>
          <w:b/>
          <w:bCs/>
          <w:color w:val="000000"/>
          <w:lang w:eastAsia="nl-BE"/>
        </w:rPr>
        <w:t> </w:t>
      </w:r>
      <w:proofErr w:type="spellStart"/>
      <w:r w:rsidR="001E0EE5">
        <w:rPr>
          <w:rFonts w:ascii="Calibri" w:eastAsia="Times New Roman" w:hAnsi="Calibri" w:cs="Calibri"/>
          <w:b/>
          <w:bCs/>
          <w:color w:val="000000"/>
          <w:lang w:eastAsia="nl-BE"/>
        </w:rPr>
        <w:t>Cass</w:t>
      </w:r>
      <w:proofErr w:type="spellEnd"/>
      <w:r w:rsidR="001E0EE5">
        <w:rPr>
          <w:rFonts w:ascii="Calibri" w:eastAsia="Times New Roman" w:hAnsi="Calibri" w:cs="Calibri"/>
          <w:b/>
          <w:bCs/>
          <w:color w:val="000000"/>
          <w:lang w:eastAsia="nl-BE"/>
        </w:rPr>
        <w:t xml:space="preserve">. </w:t>
      </w:r>
      <w:r>
        <w:rPr>
          <w:rFonts w:ascii="Calibri" w:eastAsia="Times New Roman" w:hAnsi="Calibri" w:cs="Calibri"/>
          <w:b/>
          <w:bCs/>
          <w:color w:val="000000"/>
          <w:lang w:eastAsia="nl-BE"/>
        </w:rPr>
        <w:t>2</w:t>
      </w:r>
      <w:r w:rsidR="00A00763">
        <w:rPr>
          <w:rFonts w:ascii="Calibri" w:eastAsia="Times New Roman" w:hAnsi="Calibri" w:cs="Calibri"/>
          <w:b/>
          <w:bCs/>
          <w:color w:val="000000"/>
          <w:lang w:eastAsia="nl-BE"/>
        </w:rPr>
        <w:t xml:space="preserve"> februari</w:t>
      </w:r>
      <w:r w:rsidR="001E0EE5">
        <w:rPr>
          <w:rFonts w:ascii="Calibri" w:eastAsia="Times New Roman" w:hAnsi="Calibri" w:cs="Calibri"/>
          <w:b/>
          <w:bCs/>
          <w:color w:val="000000"/>
          <w:lang w:eastAsia="nl-BE"/>
        </w:rPr>
        <w:t xml:space="preserve"> </w:t>
      </w:r>
      <w:r w:rsidR="003D6884">
        <w:rPr>
          <w:rFonts w:ascii="Calibri" w:eastAsia="Times New Roman" w:hAnsi="Calibri" w:cs="Calibri"/>
          <w:b/>
          <w:bCs/>
          <w:color w:val="000000"/>
          <w:lang w:eastAsia="nl-BE"/>
        </w:rPr>
        <w:t>2026</w:t>
      </w:r>
      <w:bookmarkEnd w:id="0"/>
      <w:r w:rsidR="001A7631">
        <w:rPr>
          <w:rFonts w:ascii="Calibri" w:eastAsia="Times New Roman" w:hAnsi="Calibri" w:cs="Calibri"/>
          <w:b/>
          <w:bCs/>
          <w:color w:val="000000"/>
          <w:lang w:eastAsia="nl-BE"/>
        </w:rPr>
        <w:t xml:space="preserve"> </w:t>
      </w:r>
      <w:r w:rsidR="004876D0">
        <w:rPr>
          <w:rFonts w:ascii="Calibri" w:eastAsia="Times New Roman" w:hAnsi="Calibri" w:cs="Calibri"/>
          <w:b/>
          <w:bCs/>
          <w:color w:val="000000"/>
          <w:lang w:eastAsia="nl-BE"/>
        </w:rPr>
        <w:br/>
      </w:r>
      <w:r w:rsidR="00B446D3">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r w:rsidR="00612E57">
        <w:rPr>
          <w:rFonts w:ascii="Times New Roman" w:eastAsia="Times New Roman" w:hAnsi="Times New Roman" w:cs="Times New Roman"/>
          <w:sz w:val="24"/>
          <w:szCs w:val="24"/>
          <w:lang w:eastAsia="nl-BE"/>
        </w:rPr>
        <w:br/>
      </w:r>
      <w:r w:rsidR="00BB4DC4">
        <w:rPr>
          <w:rFonts w:cstheme="minorHAnsi"/>
          <w:b/>
          <w:bCs/>
        </w:rPr>
        <w:br/>
      </w:r>
      <w:r>
        <w:rPr>
          <w:rFonts w:cstheme="minorHAnsi"/>
          <w:b/>
          <w:bCs/>
        </w:rPr>
        <w:t xml:space="preserve">Het </w:t>
      </w:r>
      <w:r w:rsidRPr="000E57EA">
        <w:rPr>
          <w:rFonts w:cstheme="minorHAnsi"/>
          <w:b/>
          <w:bCs/>
        </w:rPr>
        <w:t>arrest van het arbeidshof te Antwerpen, afdeling Antwerpen, van 9 oktober 2023</w:t>
      </w:r>
      <w:r w:rsidR="00B63BB3">
        <w:rPr>
          <w:rFonts w:cstheme="minorHAnsi"/>
          <w:b/>
          <w:bCs/>
        </w:rPr>
        <w:t>.</w:t>
      </w:r>
      <w:r w:rsidR="00B63BB3">
        <w:rPr>
          <w:rFonts w:cstheme="minorHAnsi"/>
          <w:b/>
          <w:bCs/>
        </w:rPr>
        <w:br/>
        <w:t xml:space="preserve"> </w:t>
      </w:r>
      <w:r w:rsidR="006A3810">
        <w:rPr>
          <w:rFonts w:cstheme="minorHAnsi"/>
          <w:b/>
          <w:bCs/>
        </w:rPr>
        <w:br/>
      </w:r>
      <w:r w:rsidRPr="000E57EA">
        <w:rPr>
          <w:rFonts w:cstheme="minorHAnsi"/>
        </w:rPr>
        <w:t>De appelrechters stellen vast dat:</w:t>
      </w:r>
      <w:r w:rsidRPr="000E57EA">
        <w:rPr>
          <w:rFonts w:cstheme="minorHAnsi"/>
        </w:rPr>
        <w:br/>
        <w:t xml:space="preserve">- </w:t>
      </w:r>
      <w:r w:rsidR="00B63BB3">
        <w:rPr>
          <w:rFonts w:cstheme="minorHAnsi"/>
        </w:rPr>
        <w:t>X</w:t>
      </w:r>
      <w:r w:rsidRPr="000E57EA">
        <w:rPr>
          <w:rFonts w:cstheme="minorHAnsi"/>
        </w:rPr>
        <w:t xml:space="preserve"> op 14 september 2014 bij </w:t>
      </w:r>
      <w:r w:rsidR="00B63BB3">
        <w:rPr>
          <w:rFonts w:cstheme="minorHAnsi"/>
        </w:rPr>
        <w:t>Standaard Boekhandel</w:t>
      </w:r>
      <w:r w:rsidRPr="000E57EA">
        <w:rPr>
          <w:rFonts w:cstheme="minorHAnsi"/>
        </w:rPr>
        <w:t xml:space="preserve"> is in dienst getreden als polyvalente winkelbediende in het verkooppunt te Tielt-Winge, met een arbeidsovereenkomst van onbepaalde duur van 25 augustus 2014;</w:t>
      </w:r>
      <w:r w:rsidRPr="000E57EA">
        <w:rPr>
          <w:rFonts w:cstheme="minorHAnsi"/>
        </w:rPr>
        <w:br/>
        <w:t>- de personeelsleden die werden aangeworven voor een tewerkstelling in Tielt-Winge van in den beginne ervan op de hoogte werden gesteld dat er verwacht werd dat zij prestaties leverden op zondag en dat zij op maandag een vaste rustdag zouden genieten;</w:t>
      </w:r>
      <w:r w:rsidRPr="000E57EA">
        <w:rPr>
          <w:rFonts w:cstheme="minorHAnsi"/>
        </w:rPr>
        <w:br/>
        <w:t>- een collectieve arbeidsovereenkomst op niveau van de onderneming van 6 maart 2016 erin voorziet dat voor prestaties op zon- en feestdagen in verkooppunten die zich bevonden buiten de erkende toeristische zones, een zondagstoeslag zou worden betaald van 100 pct., ook voor die uren die vallen binnen het uurrooster;</w:t>
      </w:r>
      <w:r w:rsidRPr="000E57EA">
        <w:rPr>
          <w:rFonts w:cstheme="minorHAnsi"/>
        </w:rPr>
        <w:br/>
        <w:t xml:space="preserve">- </w:t>
      </w:r>
      <w:r w:rsidR="00B63BB3">
        <w:rPr>
          <w:rFonts w:cstheme="minorHAnsi"/>
        </w:rPr>
        <w:t>Standaard Boekhandel</w:t>
      </w:r>
      <w:r w:rsidRPr="000E57EA">
        <w:rPr>
          <w:rFonts w:cstheme="minorHAnsi"/>
        </w:rPr>
        <w:t xml:space="preserve"> bij aangetekend schrijven van 18 juli 2016 het paritair comité 311 verzocht om het ontslag van </w:t>
      </w:r>
      <w:r w:rsidR="00B63BB3">
        <w:rPr>
          <w:rFonts w:cstheme="minorHAnsi"/>
        </w:rPr>
        <w:t>X</w:t>
      </w:r>
      <w:r w:rsidRPr="000E57EA">
        <w:rPr>
          <w:rFonts w:cstheme="minorHAnsi"/>
        </w:rPr>
        <w:t xml:space="preserve"> als een technische of economische reden te erkennen;</w:t>
      </w:r>
      <w:r w:rsidRPr="000E57EA">
        <w:rPr>
          <w:rFonts w:cstheme="minorHAnsi"/>
        </w:rPr>
        <w:br/>
        <w:t xml:space="preserve">- </w:t>
      </w:r>
      <w:r w:rsidR="00B63BB3">
        <w:rPr>
          <w:rFonts w:cstheme="minorHAnsi"/>
        </w:rPr>
        <w:t>Standaard Boekhandel</w:t>
      </w:r>
      <w:r w:rsidRPr="000E57EA">
        <w:rPr>
          <w:rFonts w:cstheme="minorHAnsi"/>
        </w:rPr>
        <w:t xml:space="preserve"> de activiteit van het filiaal te Tielt-Winge op 16 augustus 2016 stopzette;</w:t>
      </w:r>
      <w:r w:rsidRPr="000E57EA">
        <w:rPr>
          <w:rFonts w:cstheme="minorHAnsi"/>
        </w:rPr>
        <w:br/>
        <w:t xml:space="preserve">- omdat er op dat ogenblik nog geen beslissing was genomen door het paritair comité, overeen werd gekomen om </w:t>
      </w:r>
      <w:r w:rsidR="00B63BB3">
        <w:rPr>
          <w:rFonts w:cstheme="minorHAnsi"/>
        </w:rPr>
        <w:t>X</w:t>
      </w:r>
      <w:r w:rsidRPr="000E57EA">
        <w:rPr>
          <w:rFonts w:cstheme="minorHAnsi"/>
        </w:rPr>
        <w:t xml:space="preserve"> tijdelijk te werk te stellen in het filiaal te Brussel, ook al had </w:t>
      </w:r>
      <w:r w:rsidR="00B63BB3">
        <w:rPr>
          <w:rFonts w:cstheme="minorHAnsi"/>
        </w:rPr>
        <w:t>X</w:t>
      </w:r>
      <w:r w:rsidRPr="000E57EA">
        <w:rPr>
          <w:rFonts w:cstheme="minorHAnsi"/>
        </w:rPr>
        <w:t xml:space="preserve"> daartegen verschillende bezwaren;</w:t>
      </w:r>
      <w:r w:rsidRPr="000E57EA">
        <w:rPr>
          <w:rFonts w:cstheme="minorHAnsi"/>
        </w:rPr>
        <w:br/>
        <w:t>- het paritair comité per schrijven van 16 september 2016 liet verstaan dat het in de onmogelijkheid was om samen te komen binnen de termijn van twee maanden;</w:t>
      </w:r>
      <w:r w:rsidRPr="000E57EA">
        <w:rPr>
          <w:rFonts w:cstheme="minorHAnsi"/>
        </w:rPr>
        <w:br/>
        <w:t xml:space="preserve">- </w:t>
      </w:r>
      <w:r w:rsidR="00B63BB3">
        <w:rPr>
          <w:rFonts w:cstheme="minorHAnsi"/>
        </w:rPr>
        <w:t>Standaard Boekhandel</w:t>
      </w:r>
      <w:r w:rsidRPr="000E57EA">
        <w:rPr>
          <w:rFonts w:cstheme="minorHAnsi"/>
        </w:rPr>
        <w:t xml:space="preserve"> na de ontvangst van dit schrijven op 23 september 2016 is overgegaan tot de verbreking van de arbeidsovereenkomst van </w:t>
      </w:r>
      <w:r w:rsidR="00B63BB3">
        <w:rPr>
          <w:rFonts w:cstheme="minorHAnsi"/>
        </w:rPr>
        <w:t>X</w:t>
      </w:r>
      <w:r w:rsidRPr="000E57EA">
        <w:rPr>
          <w:rFonts w:cstheme="minorHAnsi"/>
        </w:rPr>
        <w:t>.</w:t>
      </w:r>
      <w:r w:rsidR="00B63BB3">
        <w:rPr>
          <w:rFonts w:cstheme="minorHAnsi"/>
        </w:rPr>
        <w:br/>
      </w:r>
      <w:r w:rsidRPr="000E57EA">
        <w:rPr>
          <w:rFonts w:cstheme="minorHAnsi"/>
        </w:rPr>
        <w:br/>
        <w:t xml:space="preserve">De appelrechters oordelen dat de zondagstoeslagen geen uitzonderlijke en eenmalige toeslag betroffen en evenmin slechts occasioneel gepresteerde overuren betreffen aangezien </w:t>
      </w:r>
      <w:r w:rsidR="00B63BB3">
        <w:rPr>
          <w:rFonts w:cstheme="minorHAnsi"/>
        </w:rPr>
        <w:t>X</w:t>
      </w:r>
      <w:r w:rsidRPr="000E57EA">
        <w:rPr>
          <w:rFonts w:cstheme="minorHAnsi"/>
        </w:rPr>
        <w:t xml:space="preserve"> drie zondagen per maand tewerkgesteld werd in het filiaal te Tielt-Winge, </w:t>
      </w:r>
      <w:r w:rsidR="00B63BB3">
        <w:rPr>
          <w:rFonts w:cstheme="minorHAnsi"/>
        </w:rPr>
        <w:t xml:space="preserve">dus </w:t>
      </w:r>
      <w:r w:rsidRPr="000E57EA">
        <w:rPr>
          <w:rFonts w:cstheme="minorHAnsi"/>
        </w:rPr>
        <w:t>d</w:t>
      </w:r>
      <w:r w:rsidR="00B63BB3">
        <w:rPr>
          <w:rFonts w:cstheme="minorHAnsi"/>
        </w:rPr>
        <w:t>ie</w:t>
      </w:r>
      <w:r w:rsidRPr="000E57EA">
        <w:rPr>
          <w:rFonts w:cstheme="minorHAnsi"/>
        </w:rPr>
        <w:t xml:space="preserve"> zondagstoeslagen moeten opgenomen worden in de berekeningsbasis van de beschermingsvergoeding.</w:t>
      </w:r>
    </w:p>
    <w:p w14:paraId="18044C33" w14:textId="77777777" w:rsidR="00B63BB3" w:rsidRDefault="006A3810" w:rsidP="00967520">
      <w:pPr>
        <w:ind w:right="-567"/>
        <w:rPr>
          <w:rFonts w:cstheme="minorHAnsi"/>
        </w:rPr>
      </w:pPr>
      <w:r w:rsidRPr="006A3810">
        <w:rPr>
          <w:rFonts w:cstheme="minorHAnsi"/>
          <w:b/>
          <w:bCs/>
        </w:rPr>
        <w:t xml:space="preserve">De visie van het </w:t>
      </w:r>
      <w:r>
        <w:rPr>
          <w:rFonts w:cstheme="minorHAnsi"/>
          <w:b/>
          <w:bCs/>
        </w:rPr>
        <w:t>Hof van Cassatie</w:t>
      </w:r>
      <w:r>
        <w:rPr>
          <w:rFonts w:cstheme="minorHAnsi"/>
          <w:b/>
          <w:bCs/>
        </w:rPr>
        <w:br/>
      </w:r>
      <w:r>
        <w:rPr>
          <w:rFonts w:cstheme="minorHAnsi"/>
          <w:b/>
          <w:bCs/>
        </w:rPr>
        <w:br/>
      </w:r>
      <w:r w:rsidR="00B63BB3" w:rsidRPr="00B63BB3">
        <w:rPr>
          <w:rFonts w:cstheme="minorHAnsi"/>
        </w:rPr>
        <w:t>Krachtens artikel 16 Wet Ontslagregeling Personeelsafgevaardigden moet de werkgever aan de onrechtmatig ontslagen beschermde werknemer wiens re-integratie niet is aangevraagd binnen de bij artikel 14 vastgestelde termijnen, onverminderd diens recht op de andere in het artikel vermelde vergoedingen, een vergoeding betalen gelijk aan het lopende loon dat overeenstemt met de duur van twee, drie of vier jaar, afhankelijk van de anciënniteit in de onderneming.</w:t>
      </w:r>
      <w:r w:rsidR="00B63BB3">
        <w:rPr>
          <w:rFonts w:cstheme="minorHAnsi"/>
        </w:rPr>
        <w:br/>
      </w:r>
      <w:r w:rsidR="00B63BB3" w:rsidRPr="00B63BB3">
        <w:rPr>
          <w:rFonts w:cstheme="minorHAnsi"/>
        </w:rPr>
        <w:br/>
        <w:t>Is de re-integratie wel aangevraagd en heeft de werkgever deze niet aanvaard, dan moet deze laatste, krachtens artikel 17 Wet Ontslagregeling Personeelsafgevaardigden, de vergoeding bedoeld bij artikel 16 betalen, evenals het loon voor het nog resterende gedeelte van de periode tot het einde van het mandaat van de personeelsafgevaardigden bij de verkiezingen waarbij de werknemer kandidaat is geweest.</w:t>
      </w:r>
      <w:r w:rsidR="00B63BB3" w:rsidRPr="00B63BB3">
        <w:rPr>
          <w:rFonts w:cstheme="minorHAnsi"/>
        </w:rPr>
        <w:br/>
        <w:t xml:space="preserve">Deze vergoedingen worden berekend op grond van het lopende loon, dit is het loon, inclusief alle krachtens de overeenkomst verworven voordelen, waarop de werknemer op het ogenblik van het ontslag recht heeft. Daarin is ook het veranderlijke loon begrepen, op voorwaarde dat vaststaat dat de werknemer het in de </w:t>
      </w:r>
      <w:r w:rsidR="00B63BB3" w:rsidRPr="00B63BB3">
        <w:rPr>
          <w:rFonts w:cstheme="minorHAnsi"/>
        </w:rPr>
        <w:lastRenderedPageBreak/>
        <w:t>relevante periode voorafgaand aan zijn ontslag ook werkelijk genoot. Het staat aan de feitenrechter dit in feite te beoordelen.</w:t>
      </w:r>
      <w:r w:rsidR="00B63BB3" w:rsidRPr="00B63BB3">
        <w:rPr>
          <w:rFonts w:cstheme="minorHAnsi"/>
        </w:rPr>
        <w:t xml:space="preserve"> </w:t>
      </w:r>
    </w:p>
    <w:p w14:paraId="0E5B52D3" w14:textId="583F85FE" w:rsidR="006A3810" w:rsidRDefault="00635178" w:rsidP="00967520">
      <w:pPr>
        <w:ind w:right="-567"/>
        <w:rPr>
          <w:rFonts w:cstheme="minorHAnsi"/>
        </w:rPr>
      </w:pPr>
      <w:r w:rsidRPr="00635178">
        <w:rPr>
          <w:rFonts w:cstheme="minorHAnsi"/>
        </w:rPr>
        <w:t>De appelrechters verantwoorden hun beslissing naar recht.</w:t>
      </w:r>
      <w:r w:rsidR="000E57EA">
        <w:rPr>
          <w:rFonts w:cstheme="minorHAnsi"/>
        </w:rPr>
        <w:t xml:space="preserve"> </w:t>
      </w:r>
    </w:p>
    <w:p w14:paraId="07744167" w14:textId="692BE014" w:rsidR="00B63BB3" w:rsidRDefault="00B63BB3" w:rsidP="00967520">
      <w:pPr>
        <w:ind w:right="-567"/>
        <w:rPr>
          <w:rFonts w:cstheme="minorHAnsi"/>
        </w:rPr>
      </w:pPr>
      <w:hyperlink r:id="rId8" w:history="1">
        <w:r>
          <w:rPr>
            <w:rStyle w:val="Hyperlink"/>
            <w:rFonts w:cstheme="minorHAnsi"/>
          </w:rPr>
          <w:t xml:space="preserve">Lees hier het arrest </w:t>
        </w:r>
      </w:hyperlink>
    </w:p>
    <w:p w14:paraId="35BC52EC" w14:textId="14C5E87A" w:rsidR="00B63BB3" w:rsidRDefault="00B63BB3" w:rsidP="00967520">
      <w:pPr>
        <w:ind w:right="-567"/>
        <w:rPr>
          <w:rFonts w:cstheme="minorHAnsi"/>
        </w:rPr>
      </w:pPr>
      <w:r w:rsidRPr="00B63BB3">
        <w:rPr>
          <w:rFonts w:cstheme="minorHAnsi"/>
        </w:rPr>
        <w:t xml:space="preserve"> </w:t>
      </w:r>
    </w:p>
    <w:p w14:paraId="42C83DD1" w14:textId="06A5997D" w:rsidR="0053563E" w:rsidRDefault="00A97524" w:rsidP="00967520">
      <w:pPr>
        <w:ind w:right="-567"/>
        <w:rPr>
          <w:rFonts w:cstheme="minorHAnsi"/>
        </w:rPr>
      </w:pPr>
      <w:r>
        <w:rPr>
          <w:rFonts w:cstheme="minorHAnsi"/>
        </w:rPr>
        <w:br/>
      </w:r>
    </w:p>
    <w:p w14:paraId="28BCD5AC" w14:textId="77777777" w:rsidR="00967520" w:rsidRDefault="00967520" w:rsidP="00967520">
      <w:pPr>
        <w:ind w:right="-567"/>
        <w:rPr>
          <w:rFonts w:cstheme="minorHAnsi"/>
        </w:rPr>
      </w:pPr>
    </w:p>
    <w:bookmarkEnd w:id="2"/>
    <w:bookmarkEnd w:id="3"/>
    <w:p w14:paraId="41F15607" w14:textId="16F847E1" w:rsidR="0097221C" w:rsidRPr="0053563E" w:rsidRDefault="0097221C" w:rsidP="0097221C">
      <w:pPr>
        <w:ind w:right="-567"/>
        <w:rPr>
          <w:rFonts w:cstheme="minorHAnsi"/>
        </w:rPr>
      </w:pPr>
    </w:p>
    <w:sectPr w:rsidR="0097221C" w:rsidRPr="005356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D997" w14:textId="77777777" w:rsidR="00F17917" w:rsidRDefault="00F17917" w:rsidP="00C4373D">
      <w:pPr>
        <w:spacing w:after="0" w:line="240" w:lineRule="auto"/>
      </w:pPr>
      <w:r>
        <w:separator/>
      </w:r>
    </w:p>
  </w:endnote>
  <w:endnote w:type="continuationSeparator" w:id="0">
    <w:p w14:paraId="0464F883" w14:textId="77777777" w:rsidR="00F17917" w:rsidRDefault="00F17917"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4641" w14:textId="77777777" w:rsidR="00F17917" w:rsidRDefault="00F17917" w:rsidP="00C4373D">
      <w:pPr>
        <w:spacing w:after="0" w:line="240" w:lineRule="auto"/>
      </w:pPr>
      <w:r>
        <w:separator/>
      </w:r>
    </w:p>
  </w:footnote>
  <w:footnote w:type="continuationSeparator" w:id="0">
    <w:p w14:paraId="5FAEC04D" w14:textId="77777777" w:rsidR="00F17917" w:rsidRDefault="00F17917"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4"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1"/>
  </w:num>
  <w:num w:numId="13" w16cid:durableId="1242981590">
    <w:abstractNumId w:val="25"/>
  </w:num>
  <w:num w:numId="14" w16cid:durableId="489247868">
    <w:abstractNumId w:val="30"/>
  </w:num>
  <w:num w:numId="15" w16cid:durableId="1876037715">
    <w:abstractNumId w:val="44"/>
  </w:num>
  <w:num w:numId="16" w16cid:durableId="1374497907">
    <w:abstractNumId w:val="48"/>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5"/>
  </w:num>
  <w:num w:numId="24" w16cid:durableId="304354091">
    <w:abstractNumId w:val="47"/>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6"/>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2"/>
  </w:num>
  <w:num w:numId="45" w16cid:durableId="333846113">
    <w:abstractNumId w:val="24"/>
  </w:num>
  <w:num w:numId="46" w16cid:durableId="1352535775">
    <w:abstractNumId w:val="21"/>
  </w:num>
  <w:num w:numId="47" w16cid:durableId="2115054309">
    <w:abstractNumId w:val="43"/>
  </w:num>
  <w:num w:numId="48" w16cid:durableId="50152864">
    <w:abstractNumId w:val="10"/>
  </w:num>
  <w:num w:numId="49" w16cid:durableId="3587755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0ED7"/>
    <w:rsid w:val="00021B81"/>
    <w:rsid w:val="00023863"/>
    <w:rsid w:val="00026242"/>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39C1"/>
    <w:rsid w:val="001645A8"/>
    <w:rsid w:val="001855D6"/>
    <w:rsid w:val="00185B54"/>
    <w:rsid w:val="001872C2"/>
    <w:rsid w:val="001A044B"/>
    <w:rsid w:val="001A5AA4"/>
    <w:rsid w:val="001A66A4"/>
    <w:rsid w:val="001A7631"/>
    <w:rsid w:val="001B4671"/>
    <w:rsid w:val="001C1EA0"/>
    <w:rsid w:val="001D2BA2"/>
    <w:rsid w:val="001E0EE5"/>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45DE7"/>
    <w:rsid w:val="00451684"/>
    <w:rsid w:val="00453C3C"/>
    <w:rsid w:val="00455D2F"/>
    <w:rsid w:val="004649C1"/>
    <w:rsid w:val="00473A0F"/>
    <w:rsid w:val="00474ABF"/>
    <w:rsid w:val="004807CF"/>
    <w:rsid w:val="00483E23"/>
    <w:rsid w:val="004867D3"/>
    <w:rsid w:val="004876D0"/>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0763"/>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EB"/>
    <w:rsid w:val="00D770CF"/>
    <w:rsid w:val="00D81954"/>
    <w:rsid w:val="00D83F3B"/>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917"/>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202.3N.5/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3179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2026-02-27T14:37:00Z</dcterms:created>
  <dcterms:modified xsi:type="dcterms:W3CDTF">2026-02-27T14:37:00Z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