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52D3" w14:textId="7278C816" w:rsidR="006A3810" w:rsidRDefault="004F15C9" w:rsidP="004F15C9">
      <w:pPr>
        <w:ind w:right="-567"/>
        <w:rPr>
          <w:rFonts w:cstheme="minorHAnsi"/>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Failliete advocatenvennootschap en onafhankelijkheid van de curator.</w:t>
      </w:r>
      <w:r w:rsidRPr="004F15C9">
        <w:rPr>
          <w:rFonts w:ascii="Calibri" w:eastAsia="Times New Roman" w:hAnsi="Calibri" w:cs="Calibri"/>
          <w:b/>
          <w:bCs/>
          <w:color w:val="000000"/>
          <w:lang w:eastAsia="nl-BE"/>
        </w:rPr>
        <w:t xml:space="preserve"> </w:t>
      </w:r>
      <w:proofErr w:type="spellStart"/>
      <w:r>
        <w:rPr>
          <w:rFonts w:ascii="Calibri" w:eastAsia="Times New Roman" w:hAnsi="Calibri" w:cs="Calibri"/>
          <w:b/>
          <w:bCs/>
          <w:color w:val="000000"/>
          <w:lang w:eastAsia="nl-BE"/>
        </w:rPr>
        <w:t>Cass</w:t>
      </w:r>
      <w:proofErr w:type="spellEnd"/>
      <w:r>
        <w:rPr>
          <w:rFonts w:ascii="Calibri" w:eastAsia="Times New Roman" w:hAnsi="Calibri" w:cs="Calibri"/>
          <w:b/>
          <w:bCs/>
          <w:color w:val="000000"/>
          <w:lang w:eastAsia="nl-BE"/>
        </w:rPr>
        <w:t xml:space="preserve">. 13 februari 2026 </w:t>
      </w:r>
      <w:r>
        <w:rPr>
          <w:rFonts w:ascii="Calibri" w:eastAsia="Times New Roman" w:hAnsi="Calibri" w:cs="Calibri"/>
          <w:b/>
          <w:bCs/>
          <w:color w:val="000000"/>
          <w:lang w:eastAsia="nl-BE"/>
        </w:rPr>
        <w:br/>
      </w:r>
      <w:r>
        <w:rPr>
          <w:rFonts w:cstheme="minorHAnsi"/>
          <w:b/>
          <w:bCs/>
        </w:rPr>
        <w:t>(Recht op zaterdag)</w:t>
      </w:r>
      <w:r w:rsidRPr="0053563E">
        <w:rPr>
          <w:rFonts w:ascii="Times New Roman" w:eastAsia="Times New Roman" w:hAnsi="Times New Roman" w:cs="Times New Roman"/>
          <w:sz w:val="24"/>
          <w:szCs w:val="24"/>
          <w:lang w:eastAsia="nl-BE"/>
        </w:rPr>
        <w:t xml:space="preserve"> </w:t>
      </w:r>
      <w:r>
        <w:rPr>
          <w:rFonts w:ascii="Times New Roman" w:eastAsia="Times New Roman" w:hAnsi="Times New Roman" w:cs="Times New Roman"/>
          <w:sz w:val="24"/>
          <w:szCs w:val="24"/>
          <w:lang w:eastAsia="nl-BE"/>
        </w:rPr>
        <w:br/>
      </w:r>
      <w:r>
        <w:rPr>
          <w:rFonts w:ascii="Calibri" w:eastAsia="Times New Roman" w:hAnsi="Calibri" w:cs="Calibri"/>
          <w:b/>
          <w:bCs/>
          <w:color w:val="000000"/>
          <w:lang w:eastAsia="nl-BE"/>
        </w:rPr>
        <w:br/>
      </w:r>
      <w:r w:rsidR="007326FB" w:rsidRPr="007326FB">
        <w:rPr>
          <w:rFonts w:ascii="Calibri" w:eastAsia="Times New Roman" w:hAnsi="Calibri" w:cs="Calibri"/>
          <w:b/>
          <w:bCs/>
          <w:color w:val="000000"/>
          <w:lang w:eastAsia="nl-BE"/>
        </w:rPr>
        <w:t>Probleemstelling</w:t>
      </w:r>
      <w:r w:rsidR="007326FB" w:rsidRPr="007326FB">
        <w:rPr>
          <w:rFonts w:ascii="Calibri" w:eastAsia="Times New Roman" w:hAnsi="Calibri" w:cs="Calibri"/>
          <w:color w:val="000000"/>
          <w:lang w:eastAsia="nl-BE"/>
        </w:rPr>
        <w:br/>
      </w:r>
      <w:r w:rsidR="007326FB">
        <w:rPr>
          <w:rFonts w:ascii="Calibri" w:eastAsia="Times New Roman" w:hAnsi="Calibri" w:cs="Calibri"/>
          <w:color w:val="000000"/>
          <w:lang w:eastAsia="nl-BE"/>
        </w:rPr>
        <w:br/>
      </w:r>
      <w:r w:rsidRPr="007326FB">
        <w:rPr>
          <w:rFonts w:ascii="Calibri" w:eastAsia="Times New Roman" w:hAnsi="Calibri" w:cs="Calibri"/>
          <w:color w:val="000000"/>
          <w:lang w:eastAsia="nl-BE"/>
        </w:rPr>
        <w:t xml:space="preserve">Bezit de curator die deel uitmaakt van het kabinet van de </w:t>
      </w:r>
      <w:r w:rsidR="007326FB">
        <w:rPr>
          <w:rFonts w:ascii="Calibri" w:eastAsia="Times New Roman" w:hAnsi="Calibri" w:cs="Calibri"/>
          <w:color w:val="000000"/>
          <w:lang w:eastAsia="nl-BE"/>
        </w:rPr>
        <w:t>sta</w:t>
      </w:r>
      <w:r w:rsidRPr="007326FB">
        <w:rPr>
          <w:rFonts w:ascii="Calibri" w:eastAsia="Times New Roman" w:hAnsi="Calibri" w:cs="Calibri"/>
          <w:color w:val="000000"/>
          <w:lang w:eastAsia="nl-BE"/>
        </w:rPr>
        <w:t xml:space="preserve">fhouder </w:t>
      </w:r>
      <w:r w:rsidR="00A27580">
        <w:rPr>
          <w:rFonts w:ascii="Calibri" w:eastAsia="Times New Roman" w:hAnsi="Calibri" w:cs="Calibri"/>
          <w:color w:val="000000"/>
          <w:lang w:eastAsia="nl-BE"/>
        </w:rPr>
        <w:t>wel</w:t>
      </w:r>
      <w:r w:rsidRPr="007326FB">
        <w:rPr>
          <w:rFonts w:ascii="Calibri" w:eastAsia="Times New Roman" w:hAnsi="Calibri" w:cs="Calibri"/>
          <w:color w:val="000000"/>
          <w:lang w:eastAsia="nl-BE"/>
        </w:rPr>
        <w:t xml:space="preserve"> de vereiste onafhankelijkheid en onpartijdigheid om het faillissement te beheren en te vereffenen van een rechtspersoon via welke een andere advocaat zijn beroep uitoefent,</w:t>
      </w:r>
      <w:r w:rsidR="00A27580">
        <w:rPr>
          <w:rFonts w:ascii="Calibri" w:eastAsia="Times New Roman" w:hAnsi="Calibri" w:cs="Calibri"/>
          <w:color w:val="000000"/>
          <w:lang w:eastAsia="nl-BE"/>
        </w:rPr>
        <w:t xml:space="preserve"> ook</w:t>
      </w:r>
      <w:r w:rsidRPr="007326FB">
        <w:rPr>
          <w:rFonts w:ascii="Calibri" w:eastAsia="Times New Roman" w:hAnsi="Calibri" w:cs="Calibri"/>
          <w:color w:val="000000"/>
          <w:lang w:eastAsia="nl-BE"/>
        </w:rPr>
        <w:t xml:space="preserve"> indien deze tot dezelfde Orde behoort?</w:t>
      </w:r>
      <w:r w:rsidR="000E57EA" w:rsidRPr="007326FB">
        <w:rPr>
          <w:rFonts w:ascii="Calibri" w:eastAsia="Times New Roman" w:hAnsi="Calibri" w:cs="Calibri"/>
          <w:color w:val="000000"/>
          <w:lang w:eastAsia="nl-BE"/>
        </w:rPr>
        <w:t> </w:t>
      </w:r>
      <w:bookmarkEnd w:id="0"/>
      <w:bookmarkEnd w:id="1"/>
      <w:r w:rsidR="007326FB" w:rsidRPr="007326FB">
        <w:rPr>
          <w:rFonts w:cstheme="minorHAnsi"/>
        </w:rPr>
        <w:t xml:space="preserve"> </w:t>
      </w:r>
    </w:p>
    <w:p w14:paraId="2A4BEECB" w14:textId="77777777" w:rsidR="007326FB" w:rsidRDefault="007326FB" w:rsidP="007326FB">
      <w:pPr>
        <w:ind w:right="-567"/>
        <w:rPr>
          <w:rFonts w:cstheme="minorHAnsi"/>
        </w:rPr>
      </w:pPr>
      <w:r w:rsidRPr="007326FB">
        <w:rPr>
          <w:rFonts w:cstheme="minorHAnsi"/>
        </w:rPr>
        <w:t>Overeenkomstig artikel 447, eerste lid, van het Gerechtelijk Wetboek is de stafhouder het hoofd van de Orde.</w:t>
      </w:r>
      <w:r>
        <w:rPr>
          <w:rFonts w:cstheme="minorHAnsi"/>
        </w:rPr>
        <w:t xml:space="preserve"> </w:t>
      </w:r>
      <w:r w:rsidRPr="007326FB">
        <w:rPr>
          <w:rFonts w:cstheme="minorHAnsi"/>
        </w:rPr>
        <w:t xml:space="preserve">Volgens artikel 458, § 1, van dat wetboek ontvangt en onderzoekt hij de klachten betreffende de advocaten van zijn Orde; hij voert het onderzoek zelf uit of duidt een onderzoeker aan, en bepaalt diens opdracht en bevoegdheden. </w:t>
      </w:r>
    </w:p>
    <w:p w14:paraId="5B22B808" w14:textId="3E7BB141" w:rsidR="007326FB" w:rsidRPr="007326FB" w:rsidRDefault="007326FB" w:rsidP="007326FB">
      <w:pPr>
        <w:ind w:right="-567"/>
        <w:rPr>
          <w:rFonts w:cstheme="minorHAnsi"/>
        </w:rPr>
      </w:pPr>
      <w:r w:rsidRPr="007326FB">
        <w:rPr>
          <w:rFonts w:cstheme="minorHAnsi"/>
        </w:rPr>
        <w:t>Overeenkomstig § 2 van die bepaling, indien hij na onderzoek meent dat de advocaat voor de tuchtraad moet verschijnen, zendt hij het dossier aan de voorzitter van die raad.</w:t>
      </w:r>
      <w:r w:rsidRPr="007326FB">
        <w:rPr>
          <w:rFonts w:cstheme="minorHAnsi"/>
        </w:rPr>
        <w:br/>
        <w:t>Krachtens artikel 459, § 1, eerste lid, van hetzelfde wetboek behandelt de tuchtraad de tuchtzaken.</w:t>
      </w:r>
    </w:p>
    <w:p w14:paraId="5DFB03B0" w14:textId="77777777" w:rsidR="007326FB" w:rsidRPr="007326FB" w:rsidRDefault="007326FB" w:rsidP="007326FB">
      <w:pPr>
        <w:ind w:right="-567"/>
        <w:rPr>
          <w:rFonts w:cstheme="minorHAnsi"/>
        </w:rPr>
      </w:pPr>
      <w:r w:rsidRPr="007326FB">
        <w:rPr>
          <w:rFonts w:cstheme="minorHAnsi"/>
        </w:rPr>
        <w:t>Uit deze bepalingen, noch uit enige andere bepaling van het Gerechtelijk Wetboek, volgt dat wanneer de stafhouder zich laat bijstaan door een permanent kabinet van advocaten bij de uitvoering van zijn dagelijkse taken, de leden van dat kabinet daardoor van rechtswege deel uitmaken van de tuchtorganisatie van de balie.</w:t>
      </w:r>
    </w:p>
    <w:p w14:paraId="01C96FA7" w14:textId="77777777" w:rsidR="007326FB" w:rsidRPr="007326FB" w:rsidRDefault="007326FB" w:rsidP="007326FB">
      <w:pPr>
        <w:ind w:right="-567"/>
        <w:rPr>
          <w:rFonts w:cstheme="minorHAnsi"/>
        </w:rPr>
      </w:pPr>
      <w:r w:rsidRPr="007326FB">
        <w:rPr>
          <w:rFonts w:cstheme="minorHAnsi"/>
        </w:rPr>
        <w:t>Daaruit kan dus niet worden afgeleid dat louter omdat een advocaat die op de lijst van curatoren is opgenomen, behoort tot het kabinet van de stafhouder, hij niet de vereiste onafhankelijkheid en onpartijdigheid bezit om het faillissement te beheren en te vereffenen van een rechtspersoon via welke een andere advocaat zijn beroep uitoefent, zelfs indien deze tot dezelfde Orde behoort.</w:t>
      </w:r>
    </w:p>
    <w:p w14:paraId="35BC52EC" w14:textId="37C2F7DD" w:rsidR="00B63BB3" w:rsidRDefault="004F15C9" w:rsidP="00967520">
      <w:pPr>
        <w:ind w:right="-567"/>
        <w:rPr>
          <w:rFonts w:cstheme="minorHAnsi"/>
        </w:rPr>
      </w:pPr>
      <w:hyperlink r:id="rId8" w:history="1">
        <w:r>
          <w:rPr>
            <w:rStyle w:val="Hyperlink"/>
            <w:rFonts w:cstheme="minorHAnsi"/>
          </w:rPr>
          <w:t>Lees hier het arrest</w:t>
        </w:r>
      </w:hyperlink>
    </w:p>
    <w:p w14:paraId="3EE77705" w14:textId="77777777" w:rsidR="004F15C9" w:rsidRDefault="004F15C9" w:rsidP="00967520">
      <w:pPr>
        <w:ind w:right="-567"/>
        <w:rPr>
          <w:rFonts w:cstheme="minorHAnsi"/>
        </w:rPr>
      </w:pPr>
    </w:p>
    <w:p w14:paraId="42C83DD1" w14:textId="06A5997D"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E28A" w14:textId="77777777" w:rsidR="00CF0712" w:rsidRDefault="00CF0712" w:rsidP="00C4373D">
      <w:pPr>
        <w:spacing w:after="0" w:line="240" w:lineRule="auto"/>
      </w:pPr>
      <w:r>
        <w:separator/>
      </w:r>
    </w:p>
  </w:endnote>
  <w:endnote w:type="continuationSeparator" w:id="0">
    <w:p w14:paraId="3721D817" w14:textId="77777777" w:rsidR="00CF0712" w:rsidRDefault="00CF0712"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223F" w14:textId="77777777" w:rsidR="00CF0712" w:rsidRDefault="00CF0712" w:rsidP="00C4373D">
      <w:pPr>
        <w:spacing w:after="0" w:line="240" w:lineRule="auto"/>
      </w:pPr>
      <w:r>
        <w:separator/>
      </w:r>
    </w:p>
  </w:footnote>
  <w:footnote w:type="continuationSeparator" w:id="0">
    <w:p w14:paraId="6CBD53EE" w14:textId="77777777" w:rsidR="00CF0712" w:rsidRDefault="00CF0712"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0489E"/>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51684"/>
    <w:rsid w:val="00453C3C"/>
    <w:rsid w:val="00455D2F"/>
    <w:rsid w:val="004649C1"/>
    <w:rsid w:val="00473A0F"/>
    <w:rsid w:val="00474ABF"/>
    <w:rsid w:val="004807CF"/>
    <w:rsid w:val="00483E23"/>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15C9"/>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26FB"/>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0763"/>
    <w:rsid w:val="00A01FC4"/>
    <w:rsid w:val="00A02A7F"/>
    <w:rsid w:val="00A04F4D"/>
    <w:rsid w:val="00A070E2"/>
    <w:rsid w:val="00A111BA"/>
    <w:rsid w:val="00A12427"/>
    <w:rsid w:val="00A13A2D"/>
    <w:rsid w:val="00A168AE"/>
    <w:rsid w:val="00A20135"/>
    <w:rsid w:val="00A25DA9"/>
    <w:rsid w:val="00A271AC"/>
    <w:rsid w:val="00A27580"/>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0712"/>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64DE"/>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14B8"/>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917"/>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13.1F.5/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2026-03-03T12:56:00Z</dcterms:created>
  <dcterms:modified xsi:type="dcterms:W3CDTF">2026-03-03T12:56:00Z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