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32D4" w14:textId="63164EB8" w:rsidR="00F83C5B" w:rsidRPr="0075129E" w:rsidRDefault="00291CE0" w:rsidP="0075129E">
      <w:pPr>
        <w:ind w:right="-1134"/>
        <w:rPr>
          <w:rFonts w:cstheme="minorHAnsi"/>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Valselijk opgestelde levensverzekeringscontracten en faillissement. G</w:t>
      </w:r>
      <w:r w:rsidRPr="00291CE0">
        <w:rPr>
          <w:rFonts w:ascii="Calibri" w:eastAsia="Times New Roman" w:hAnsi="Calibri" w:cs="Calibri"/>
          <w:b/>
          <w:bCs/>
          <w:color w:val="000000"/>
          <w:lang w:eastAsia="nl-BE"/>
        </w:rPr>
        <w:t>ebruik van een vals stuk kan ook blijven voortduren na de sluiting van de verrichtingen van het faillissement van een rechtspersoon</w:t>
      </w:r>
      <w:r>
        <w:rPr>
          <w:rFonts w:ascii="Calibri" w:eastAsia="Times New Roman" w:hAnsi="Calibri" w:cs="Calibri"/>
          <w:b/>
          <w:bCs/>
          <w:color w:val="000000"/>
          <w:lang w:eastAsia="nl-BE"/>
        </w:rPr>
        <w:t xml:space="preserve">. </w:t>
      </w:r>
      <w:r w:rsidR="0075129E">
        <w:rPr>
          <w:rFonts w:ascii="Calibri" w:eastAsia="Times New Roman" w:hAnsi="Calibri" w:cs="Calibri"/>
          <w:b/>
          <w:bCs/>
          <w:color w:val="000000"/>
          <w:lang w:eastAsia="nl-BE"/>
        </w:rPr>
        <w:br/>
      </w:r>
      <w:proofErr w:type="spellStart"/>
      <w:r w:rsidR="001E0EE5">
        <w:rPr>
          <w:rFonts w:ascii="Calibri" w:eastAsia="Times New Roman" w:hAnsi="Calibri" w:cs="Calibri"/>
          <w:b/>
          <w:bCs/>
          <w:color w:val="000000"/>
          <w:lang w:eastAsia="nl-BE"/>
        </w:rPr>
        <w:t>Cass</w:t>
      </w:r>
      <w:proofErr w:type="spellEnd"/>
      <w:r w:rsidR="001E0EE5">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24</w:t>
      </w:r>
      <w:r w:rsidR="00A00763">
        <w:rPr>
          <w:rFonts w:ascii="Calibri" w:eastAsia="Times New Roman" w:hAnsi="Calibri" w:cs="Calibri"/>
          <w:b/>
          <w:bCs/>
          <w:color w:val="000000"/>
          <w:lang w:eastAsia="nl-BE"/>
        </w:rPr>
        <w:t xml:space="preserve">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F24E0E">
        <w:rPr>
          <w:rFonts w:ascii="Times New Roman" w:eastAsia="Times New Roman" w:hAnsi="Times New Roman" w:cs="Times New Roman"/>
          <w:sz w:val="24"/>
          <w:szCs w:val="24"/>
          <w:lang w:eastAsia="nl-BE"/>
        </w:rPr>
        <w:br/>
      </w:r>
      <w:r w:rsidR="00BB4DC4">
        <w:rPr>
          <w:rFonts w:cstheme="minorHAnsi"/>
          <w:b/>
          <w:bCs/>
        </w:rPr>
        <w:br/>
      </w:r>
      <w:r w:rsidR="0075129E">
        <w:rPr>
          <w:rFonts w:cstheme="minorHAnsi"/>
          <w:b/>
          <w:bCs/>
        </w:rPr>
        <w:t>A</w:t>
      </w:r>
      <w:r w:rsidR="0075129E" w:rsidRPr="0075129E">
        <w:rPr>
          <w:rFonts w:cstheme="minorHAnsi"/>
          <w:b/>
          <w:bCs/>
        </w:rPr>
        <w:t>rrest van het hof van beroep te Antwerpen, kamer van inbeschuldigingstelling, van 10 december 2024</w:t>
      </w:r>
      <w:r w:rsidR="0075129E" w:rsidRPr="0075129E">
        <w:rPr>
          <w:rFonts w:cstheme="minorHAnsi"/>
          <w:b/>
          <w:bCs/>
        </w:rPr>
        <w:t xml:space="preserve"> </w:t>
      </w:r>
      <w:r w:rsidR="0075129E">
        <w:rPr>
          <w:rFonts w:cstheme="minorHAnsi"/>
          <w:b/>
          <w:bCs/>
        </w:rPr>
        <w:br/>
      </w:r>
      <w:r w:rsidR="0075129E">
        <w:rPr>
          <w:rFonts w:cstheme="minorHAnsi"/>
          <w:b/>
          <w:bCs/>
        </w:rPr>
        <w:br/>
      </w:r>
      <w:r w:rsidR="0075129E" w:rsidRPr="0075129E">
        <w:rPr>
          <w:rFonts w:cstheme="minorHAnsi"/>
        </w:rPr>
        <w:t>Het arrest stelt vast dat:</w:t>
      </w:r>
      <w:r w:rsidR="0075129E" w:rsidRPr="0075129E">
        <w:rPr>
          <w:rFonts w:cstheme="minorHAnsi"/>
        </w:rPr>
        <w:br/>
        <w:t>- ieder van de eisers een levensverzekeringscontract van tak 23 heeft gesloten bij de verzekeringsmaatschappij E. in de periode 2007-2011;</w:t>
      </w:r>
      <w:r w:rsidR="0075129E" w:rsidRPr="0075129E">
        <w:rPr>
          <w:rFonts w:cstheme="minorHAnsi"/>
        </w:rPr>
        <w:br/>
        <w:t xml:space="preserve">- op 5 mei 2012 het Luxemburgs </w:t>
      </w:r>
      <w:proofErr w:type="spellStart"/>
      <w:r w:rsidR="0075129E" w:rsidRPr="0075129E">
        <w:rPr>
          <w:rFonts w:cstheme="minorHAnsi"/>
        </w:rPr>
        <w:t>Commissariat</w:t>
      </w:r>
      <w:proofErr w:type="spellEnd"/>
      <w:r w:rsidR="0075129E" w:rsidRPr="0075129E">
        <w:rPr>
          <w:rFonts w:cstheme="minorHAnsi"/>
        </w:rPr>
        <w:t xml:space="preserve"> </w:t>
      </w:r>
      <w:proofErr w:type="spellStart"/>
      <w:r w:rsidR="0075129E" w:rsidRPr="0075129E">
        <w:rPr>
          <w:rFonts w:cstheme="minorHAnsi"/>
        </w:rPr>
        <w:t>aux</w:t>
      </w:r>
      <w:proofErr w:type="spellEnd"/>
      <w:r w:rsidR="0075129E" w:rsidRPr="0075129E">
        <w:rPr>
          <w:rFonts w:cstheme="minorHAnsi"/>
        </w:rPr>
        <w:t xml:space="preserve"> Assurances de rekeningen bij alle kredietinstellingen die voor E. actief waren, heeft laten blokkeren;</w:t>
      </w:r>
      <w:r w:rsidR="0075129E" w:rsidRPr="0075129E">
        <w:rPr>
          <w:rFonts w:cstheme="minorHAnsi"/>
        </w:rPr>
        <w:br/>
        <w:t>- op 5 juni 2012 de erkenning van E. door de Luxemburgse minister van Financiën werd ingetrokken;</w:t>
      </w:r>
      <w:r w:rsidR="0075129E" w:rsidRPr="0075129E">
        <w:rPr>
          <w:rFonts w:cstheme="minorHAnsi"/>
        </w:rPr>
        <w:br/>
        <w:t>- op 12 juli 2012 E. failliet werd verklaard door de arrondissementsrechtbank te Luxemburg;</w:t>
      </w:r>
      <w:r w:rsidR="0075129E" w:rsidRPr="0075129E">
        <w:rPr>
          <w:rFonts w:cstheme="minorHAnsi"/>
        </w:rPr>
        <w:br/>
        <w:t>- de eisers een schuldvordering indienden bij de vereffenaars van de vennootschap E.;</w:t>
      </w:r>
      <w:r w:rsidR="0075129E" w:rsidRPr="0075129E">
        <w:rPr>
          <w:rFonts w:cstheme="minorHAnsi"/>
        </w:rPr>
        <w:br/>
        <w:t>- het openbaar ministerie in haar eindvordering de incriminatieperiodes voor wat betreft het gebruik van valse stukken, namelijk de verzekeringsovereenkomsten, omschrijft als de periodes waarin het gebruik van de valse stukken een nuttig effect had tot uiterlijk 12 juli 2012.</w:t>
      </w:r>
    </w:p>
    <w:p w14:paraId="6F746D70" w14:textId="535D212E" w:rsidR="00291CE0" w:rsidRPr="0075129E" w:rsidRDefault="0075129E" w:rsidP="00F83C5B">
      <w:pPr>
        <w:ind w:right="-567"/>
        <w:rPr>
          <w:rFonts w:cstheme="minorHAnsi"/>
          <w:b/>
          <w:bCs/>
        </w:rPr>
      </w:pPr>
      <w:r>
        <w:rPr>
          <w:rFonts w:cstheme="minorHAnsi"/>
          <w:b/>
          <w:bCs/>
        </w:rPr>
        <w:t>De visie van het Hof van Cassatie</w:t>
      </w:r>
    </w:p>
    <w:p w14:paraId="4561D7C5" w14:textId="77777777" w:rsidR="0075129E" w:rsidRDefault="0075129E" w:rsidP="0075129E">
      <w:pPr>
        <w:ind w:right="-567"/>
        <w:rPr>
          <w:rFonts w:cstheme="minorHAnsi"/>
        </w:rPr>
      </w:pPr>
      <w:r w:rsidRPr="0075129E">
        <w:rPr>
          <w:rFonts w:cstheme="minorHAnsi"/>
        </w:rPr>
        <w:t>Het gebruik van een vals stuk duurt voort, zelfs zonder dat de dader van de valsheid een nieuwe handeling stelt en zonder zijn herhaalde tussenkomst, zolang het door hem beoogde doel niet is bereikt en zolang de hem verweten beginhandeling, zonder verzet van zijn kant, het nuttig gevolg heeft dat hij ervan verwachtte.</w:t>
      </w:r>
      <w:r>
        <w:rPr>
          <w:rFonts w:cstheme="minorHAnsi"/>
        </w:rPr>
        <w:br/>
      </w:r>
      <w:r w:rsidRPr="0075129E">
        <w:rPr>
          <w:rFonts w:cstheme="minorHAnsi"/>
        </w:rPr>
        <w:br/>
        <w:t>Uit het faillissement van een vennootschap volgt niet noodzakelijk dat het gebruik van een valselijk opgesteld levensverzekeringscontract dat is gesloten met die vennootschap, ophoudt op het ogenblik van het faillissement van die vennootschap.</w:t>
      </w:r>
      <w:r>
        <w:rPr>
          <w:rFonts w:cstheme="minorHAnsi"/>
        </w:rPr>
        <w:br/>
      </w:r>
      <w:r w:rsidRPr="0075129E">
        <w:rPr>
          <w:rFonts w:cstheme="minorHAnsi"/>
        </w:rPr>
        <w:br/>
        <w:t>Het staat aan de rechter om onaantastbaar te oordelen of het door een valsheid of gebruik ervan beoogde doel is bereikt en of de aan de dader verweten handeling in zijn voordeel en zonder dat hij zich ertegen verzet het nuttige gevolg blijft hebben dat hij ervan verwacht.</w:t>
      </w:r>
      <w:r>
        <w:rPr>
          <w:rFonts w:cstheme="minorHAnsi"/>
        </w:rPr>
        <w:br/>
      </w:r>
      <w:r w:rsidRPr="0075129E">
        <w:rPr>
          <w:rFonts w:cstheme="minorHAnsi"/>
        </w:rPr>
        <w:br/>
        <w:t>Wel moet de rechter preciseren wat het nuttige gevolg is dat de vervalser van het vervalste stuk beoogt en tot wanneer dit nuttig gevolg aanhoudt.</w:t>
      </w:r>
      <w:r>
        <w:rPr>
          <w:rFonts w:cstheme="minorHAnsi"/>
        </w:rPr>
        <w:br/>
      </w:r>
      <w:r>
        <w:rPr>
          <w:rFonts w:cstheme="minorHAnsi"/>
        </w:rPr>
        <w:br/>
      </w:r>
      <w:r w:rsidRPr="0075129E">
        <w:rPr>
          <w:rFonts w:cstheme="minorHAnsi"/>
        </w:rPr>
        <w:t>Het arrest dat oordeelt dat het gebruik van de van valsheid verdachte stukken, namelijk de levensverzekeringscontracten, zoals aangegeven door het openbaar ministerie, een einde neemt uiterlijk op 12 juli 2012, de datum van het faillissement van E., zonder te verduidelijken welk nuttig gevolg de vervalser ermee beoogde en waarom dit nuttig gevolg precies een einde nam op het ogenblik van het faillissement van E., verantwoordt deze beslissing niet naar recht.</w:t>
      </w:r>
    </w:p>
    <w:p w14:paraId="1755295A" w14:textId="35709CC9" w:rsidR="0075129E" w:rsidRDefault="0075129E" w:rsidP="00F83C5B">
      <w:pPr>
        <w:ind w:right="-567"/>
        <w:rPr>
          <w:rFonts w:cstheme="minorHAnsi"/>
        </w:rPr>
      </w:pPr>
      <w:hyperlink r:id="rId8" w:history="1">
        <w:r>
          <w:rPr>
            <w:rStyle w:val="Hyperlink"/>
            <w:rFonts w:cstheme="minorHAnsi"/>
          </w:rPr>
          <w:t>Lees hier het arrest</w:t>
        </w:r>
      </w:hyperlink>
      <w:r w:rsidRPr="0075129E">
        <w:rPr>
          <w:rFonts w:cstheme="minorHAnsi"/>
        </w:rPr>
        <w:t xml:space="preserve"> </w:t>
      </w:r>
    </w:p>
    <w:bookmarkEnd w:id="2"/>
    <w:bookmarkEnd w:id="3"/>
    <w:p w14:paraId="21E4079C" w14:textId="77777777" w:rsidR="0075129E" w:rsidRDefault="0075129E" w:rsidP="00F83C5B">
      <w:pPr>
        <w:ind w:right="-567"/>
        <w:rPr>
          <w:rFonts w:cstheme="minorHAnsi"/>
        </w:rPr>
      </w:pPr>
    </w:p>
    <w:sectPr w:rsidR="0075129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8CDC" w14:textId="77777777" w:rsidR="00F1191F" w:rsidRDefault="00F1191F" w:rsidP="00C4373D">
      <w:pPr>
        <w:spacing w:after="0" w:line="240" w:lineRule="auto"/>
      </w:pPr>
      <w:r>
        <w:separator/>
      </w:r>
    </w:p>
  </w:endnote>
  <w:endnote w:type="continuationSeparator" w:id="0">
    <w:p w14:paraId="1AA77AFB" w14:textId="77777777" w:rsidR="00F1191F" w:rsidRDefault="00F1191F"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18D1" w14:textId="77777777" w:rsidR="00F1191F" w:rsidRDefault="00F1191F" w:rsidP="00C4373D">
      <w:pPr>
        <w:spacing w:after="0" w:line="240" w:lineRule="auto"/>
      </w:pPr>
      <w:r>
        <w:separator/>
      </w:r>
    </w:p>
  </w:footnote>
  <w:footnote w:type="continuationSeparator" w:id="0">
    <w:p w14:paraId="3640EA43" w14:textId="77777777" w:rsidR="00F1191F" w:rsidRDefault="00F1191F"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8927F8"/>
    <w:multiLevelType w:val="multilevel"/>
    <w:tmpl w:val="25EE6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65A383A"/>
    <w:multiLevelType w:val="multilevel"/>
    <w:tmpl w:val="B09A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5012E7F"/>
    <w:multiLevelType w:val="multilevel"/>
    <w:tmpl w:val="E3B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41423EED"/>
    <w:multiLevelType w:val="multilevel"/>
    <w:tmpl w:val="9AC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1D61B9E"/>
    <w:multiLevelType w:val="multilevel"/>
    <w:tmpl w:val="86120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A0864"/>
    <w:multiLevelType w:val="multilevel"/>
    <w:tmpl w:val="4C0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B0777D"/>
    <w:multiLevelType w:val="multilevel"/>
    <w:tmpl w:val="B4CA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9"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1" w15:restartNumberingAfterBreak="0">
    <w:nsid w:val="71256056"/>
    <w:multiLevelType w:val="multilevel"/>
    <w:tmpl w:val="0EF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352C86"/>
    <w:multiLevelType w:val="multilevel"/>
    <w:tmpl w:val="7890BE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6"/>
  </w:num>
  <w:num w:numId="2" w16cid:durableId="1601796514">
    <w:abstractNumId w:val="5"/>
  </w:num>
  <w:num w:numId="3" w16cid:durableId="440689025">
    <w:abstractNumId w:val="16"/>
  </w:num>
  <w:num w:numId="4" w16cid:durableId="1901482466">
    <w:abstractNumId w:val="21"/>
  </w:num>
  <w:num w:numId="5" w16cid:durableId="2131043963">
    <w:abstractNumId w:val="35"/>
  </w:num>
  <w:num w:numId="6" w16cid:durableId="2141193137">
    <w:abstractNumId w:val="1"/>
  </w:num>
  <w:num w:numId="7" w16cid:durableId="1513370548">
    <w:abstractNumId w:val="38"/>
  </w:num>
  <w:num w:numId="8" w16cid:durableId="309135586">
    <w:abstractNumId w:val="12"/>
  </w:num>
  <w:num w:numId="9" w16cid:durableId="1667711385">
    <w:abstractNumId w:val="19"/>
  </w:num>
  <w:num w:numId="10" w16cid:durableId="65692917">
    <w:abstractNumId w:val="4"/>
  </w:num>
  <w:num w:numId="11" w16cid:durableId="1627737823">
    <w:abstractNumId w:val="25"/>
  </w:num>
  <w:num w:numId="12" w16cid:durableId="675577769">
    <w:abstractNumId w:val="48"/>
  </w:num>
  <w:num w:numId="13" w16cid:durableId="1242981590">
    <w:abstractNumId w:val="28"/>
  </w:num>
  <w:num w:numId="14" w16cid:durableId="489247868">
    <w:abstractNumId w:val="34"/>
  </w:num>
  <w:num w:numId="15" w16cid:durableId="1876037715">
    <w:abstractNumId w:val="52"/>
  </w:num>
  <w:num w:numId="16" w16cid:durableId="1374497907">
    <w:abstractNumId w:val="57"/>
  </w:num>
  <w:num w:numId="17" w16cid:durableId="169950374">
    <w:abstractNumId w:val="30"/>
  </w:num>
  <w:num w:numId="18" w16cid:durableId="1039237021">
    <w:abstractNumId w:val="31"/>
  </w:num>
  <w:num w:numId="19" w16cid:durableId="737214983">
    <w:abstractNumId w:val="36"/>
  </w:num>
  <w:num w:numId="20" w16cid:durableId="1602377082">
    <w:abstractNumId w:val="43"/>
  </w:num>
  <w:num w:numId="21" w16cid:durableId="110172665">
    <w:abstractNumId w:val="41"/>
  </w:num>
  <w:num w:numId="22" w16cid:durableId="1058238571">
    <w:abstractNumId w:val="33"/>
  </w:num>
  <w:num w:numId="23" w16cid:durableId="718822067">
    <w:abstractNumId w:val="53"/>
  </w:num>
  <w:num w:numId="24" w16cid:durableId="304354091">
    <w:abstractNumId w:val="56"/>
  </w:num>
  <w:num w:numId="25" w16cid:durableId="971404024">
    <w:abstractNumId w:val="8"/>
  </w:num>
  <w:num w:numId="26" w16cid:durableId="1630160327">
    <w:abstractNumId w:val="14"/>
  </w:num>
  <w:num w:numId="27" w16cid:durableId="1073284371">
    <w:abstractNumId w:val="42"/>
  </w:num>
  <w:num w:numId="28" w16cid:durableId="1285769254">
    <w:abstractNumId w:val="32"/>
  </w:num>
  <w:num w:numId="29" w16cid:durableId="204803538">
    <w:abstractNumId w:val="17"/>
  </w:num>
  <w:num w:numId="30" w16cid:durableId="828402830">
    <w:abstractNumId w:val="23"/>
  </w:num>
  <w:num w:numId="31" w16cid:durableId="1150054238">
    <w:abstractNumId w:val="7"/>
  </w:num>
  <w:num w:numId="32" w16cid:durableId="309335814">
    <w:abstractNumId w:val="20"/>
  </w:num>
  <w:num w:numId="33" w16cid:durableId="361635184">
    <w:abstractNumId w:val="45"/>
  </w:num>
  <w:num w:numId="34" w16cid:durableId="581061592">
    <w:abstractNumId w:val="54"/>
  </w:num>
  <w:num w:numId="35" w16cid:durableId="320429449">
    <w:abstractNumId w:val="44"/>
  </w:num>
  <w:num w:numId="36" w16cid:durableId="858933622">
    <w:abstractNumId w:val="6"/>
  </w:num>
  <w:num w:numId="37" w16cid:durableId="1306857178">
    <w:abstractNumId w:val="3"/>
  </w:num>
  <w:num w:numId="38" w16cid:durableId="1035034478">
    <w:abstractNumId w:val="0"/>
  </w:num>
  <w:num w:numId="39" w16cid:durableId="2086300692">
    <w:abstractNumId w:val="37"/>
  </w:num>
  <w:num w:numId="40" w16cid:durableId="2104374950">
    <w:abstractNumId w:val="2"/>
  </w:num>
  <w:num w:numId="41" w16cid:durableId="237793568">
    <w:abstractNumId w:val="9"/>
  </w:num>
  <w:num w:numId="42" w16cid:durableId="1088425167">
    <w:abstractNumId w:val="18"/>
  </w:num>
  <w:num w:numId="43" w16cid:durableId="1806388838">
    <w:abstractNumId w:val="15"/>
  </w:num>
  <w:num w:numId="44" w16cid:durableId="1676760872">
    <w:abstractNumId w:val="49"/>
  </w:num>
  <w:num w:numId="45" w16cid:durableId="333846113">
    <w:abstractNumId w:val="27"/>
  </w:num>
  <w:num w:numId="46" w16cid:durableId="1352535775">
    <w:abstractNumId w:val="24"/>
  </w:num>
  <w:num w:numId="47" w16cid:durableId="2115054309">
    <w:abstractNumId w:val="50"/>
  </w:num>
  <w:num w:numId="48" w16cid:durableId="50152864">
    <w:abstractNumId w:val="11"/>
  </w:num>
  <w:num w:numId="49" w16cid:durableId="358775554">
    <w:abstractNumId w:val="47"/>
  </w:num>
  <w:num w:numId="50" w16cid:durableId="726342588">
    <w:abstractNumId w:val="46"/>
  </w:num>
  <w:num w:numId="51" w16cid:durableId="2125221491">
    <w:abstractNumId w:val="22"/>
  </w:num>
  <w:num w:numId="52" w16cid:durableId="45572132">
    <w:abstractNumId w:val="55"/>
  </w:num>
  <w:num w:numId="53" w16cid:durableId="818496135">
    <w:abstractNumId w:val="13"/>
  </w:num>
  <w:num w:numId="54" w16cid:durableId="961154774">
    <w:abstractNumId w:val="51"/>
  </w:num>
  <w:num w:numId="55" w16cid:durableId="450632324">
    <w:abstractNumId w:val="39"/>
  </w:num>
  <w:num w:numId="56" w16cid:durableId="338657218">
    <w:abstractNumId w:val="40"/>
  </w:num>
  <w:num w:numId="57" w16cid:durableId="1358434496">
    <w:abstractNumId w:val="10"/>
  </w:num>
  <w:num w:numId="58" w16cid:durableId="7277287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05B7"/>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F4D"/>
    <w:rsid w:val="00A070E2"/>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191F"/>
    <w:rsid w:val="00F12BE5"/>
    <w:rsid w:val="00F13312"/>
    <w:rsid w:val="00F1675A"/>
    <w:rsid w:val="00F17917"/>
    <w:rsid w:val="00F17C3F"/>
    <w:rsid w:val="00F20054"/>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24.2N.1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2379</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2026-03-09T09:25:00Z</dcterms:created>
  <dcterms:modified xsi:type="dcterms:W3CDTF">2026-03-09T09:25:00Z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