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DA6D6" w14:textId="72171406" w:rsidR="00151861" w:rsidRPr="00151861" w:rsidRDefault="00B11B20" w:rsidP="00151861">
      <w:pPr>
        <w:rPr>
          <w:rFonts w:ascii="Calibri" w:hAnsi="Calibri" w:cs="Calibri"/>
          <w:b/>
          <w:bCs/>
        </w:rPr>
      </w:pPr>
      <w:r>
        <w:rPr>
          <w:rFonts w:ascii="Calibri" w:hAnsi="Calibri" w:cs="Calibri"/>
          <w:b/>
          <w:bCs/>
        </w:rPr>
        <w:t xml:space="preserve">Aansprakelijkheid. </w:t>
      </w:r>
      <w:r w:rsidR="006A314D">
        <w:rPr>
          <w:rFonts w:ascii="Calibri" w:hAnsi="Calibri" w:cs="Calibri"/>
          <w:b/>
          <w:bCs/>
        </w:rPr>
        <w:t>De grenzen van de ‘verlies</w:t>
      </w:r>
      <w:r>
        <w:rPr>
          <w:rFonts w:ascii="Calibri" w:hAnsi="Calibri" w:cs="Calibri"/>
          <w:b/>
          <w:bCs/>
        </w:rPr>
        <w:t xml:space="preserve"> </w:t>
      </w:r>
      <w:r w:rsidR="006A314D">
        <w:rPr>
          <w:rFonts w:ascii="Calibri" w:hAnsi="Calibri" w:cs="Calibri"/>
          <w:b/>
          <w:bCs/>
        </w:rPr>
        <w:t>van</w:t>
      </w:r>
      <w:r>
        <w:rPr>
          <w:rFonts w:ascii="Calibri" w:hAnsi="Calibri" w:cs="Calibri"/>
          <w:b/>
          <w:bCs/>
        </w:rPr>
        <w:t xml:space="preserve"> </w:t>
      </w:r>
      <w:r w:rsidR="006A314D">
        <w:rPr>
          <w:rFonts w:ascii="Calibri" w:hAnsi="Calibri" w:cs="Calibri"/>
          <w:b/>
          <w:bCs/>
        </w:rPr>
        <w:t>een</w:t>
      </w:r>
      <w:r>
        <w:rPr>
          <w:rFonts w:ascii="Calibri" w:hAnsi="Calibri" w:cs="Calibri"/>
          <w:b/>
          <w:bCs/>
        </w:rPr>
        <w:t xml:space="preserve"> </w:t>
      </w:r>
      <w:r w:rsidR="006A314D">
        <w:rPr>
          <w:rFonts w:ascii="Calibri" w:hAnsi="Calibri" w:cs="Calibri"/>
          <w:b/>
          <w:bCs/>
        </w:rPr>
        <w:t>kans</w:t>
      </w:r>
      <w:r>
        <w:rPr>
          <w:rFonts w:ascii="Calibri" w:hAnsi="Calibri" w:cs="Calibri"/>
          <w:b/>
          <w:bCs/>
        </w:rPr>
        <w:t>-</w:t>
      </w:r>
      <w:r w:rsidR="006A314D">
        <w:rPr>
          <w:rFonts w:ascii="Calibri" w:hAnsi="Calibri" w:cs="Calibri"/>
          <w:b/>
          <w:bCs/>
        </w:rPr>
        <w:t>leer’</w:t>
      </w:r>
      <w:r w:rsidR="00407088" w:rsidRPr="00407088">
        <w:rPr>
          <w:rFonts w:ascii="Calibri" w:hAnsi="Calibri" w:cs="Calibri"/>
          <w:b/>
          <w:bCs/>
        </w:rPr>
        <w:t>. </w:t>
      </w:r>
      <w:r w:rsidR="006A314D">
        <w:rPr>
          <w:rFonts w:ascii="Calibri" w:hAnsi="Calibri" w:cs="Calibri"/>
          <w:b/>
          <w:bCs/>
        </w:rPr>
        <w:t>Cassatie 26 juni</w:t>
      </w:r>
      <w:r w:rsidR="00151861" w:rsidRPr="00151861">
        <w:rPr>
          <w:rFonts w:ascii="Calibri" w:hAnsi="Calibri" w:cs="Calibri"/>
          <w:b/>
          <w:bCs/>
        </w:rPr>
        <w:t xml:space="preserve"> 2026 </w:t>
      </w:r>
      <w:r w:rsidR="00AA6816">
        <w:rPr>
          <w:rFonts w:ascii="Calibri" w:hAnsi="Calibri" w:cs="Calibri"/>
          <w:b/>
          <w:bCs/>
        </w:rPr>
        <w:t>(Recht op zaterdag)</w:t>
      </w:r>
    </w:p>
    <w:p w14:paraId="55F2332C" w14:textId="77777777" w:rsidR="00B11B20" w:rsidRPr="005A51F2" w:rsidRDefault="00B11B20" w:rsidP="00B11B20">
      <w:pPr>
        <w:rPr>
          <w:rFonts w:ascii="Calibri" w:hAnsi="Calibri" w:cs="Calibri"/>
          <w:b/>
          <w:bCs/>
        </w:rPr>
      </w:pPr>
      <w:r w:rsidRPr="005A51F2">
        <w:rPr>
          <w:rFonts w:ascii="Calibri" w:hAnsi="Calibri" w:cs="Calibri"/>
          <w:b/>
          <w:bCs/>
        </w:rPr>
        <w:t>Feiten</w:t>
      </w:r>
    </w:p>
    <w:p w14:paraId="47A20842" w14:textId="77777777" w:rsidR="00B11B20" w:rsidRPr="005A51F2" w:rsidRDefault="00B11B20" w:rsidP="00B11B20">
      <w:pPr>
        <w:rPr>
          <w:rFonts w:ascii="Calibri" w:hAnsi="Calibri" w:cs="Calibri"/>
        </w:rPr>
      </w:pPr>
      <w:r w:rsidRPr="005A51F2">
        <w:rPr>
          <w:rFonts w:ascii="Calibri" w:hAnsi="Calibri" w:cs="Calibri"/>
        </w:rPr>
        <w:t>Op een motocrosscircuit vond een ernstig ongeval plaats tussen een motorfiets en een quad. De motorrijder raakte zwaar gewond.</w:t>
      </w:r>
    </w:p>
    <w:p w14:paraId="2E23ADAF" w14:textId="77777777" w:rsidR="00B11B20" w:rsidRPr="005A51F2" w:rsidRDefault="00B11B20" w:rsidP="00B11B20">
      <w:pPr>
        <w:rPr>
          <w:rFonts w:ascii="Calibri" w:hAnsi="Calibri" w:cs="Calibri"/>
        </w:rPr>
      </w:pPr>
      <w:r w:rsidRPr="005A51F2">
        <w:rPr>
          <w:rFonts w:ascii="Calibri" w:hAnsi="Calibri" w:cs="Calibri"/>
        </w:rPr>
        <w:t>Er bestond discussie over de precieze positie van de quad:</w:t>
      </w:r>
    </w:p>
    <w:p w14:paraId="29CAE705" w14:textId="77777777" w:rsidR="00B11B20" w:rsidRPr="005A51F2" w:rsidRDefault="00B11B20" w:rsidP="00B11B20">
      <w:pPr>
        <w:rPr>
          <w:rFonts w:ascii="Calibri" w:hAnsi="Calibri" w:cs="Calibri"/>
        </w:rPr>
      </w:pPr>
      <w:r w:rsidRPr="005A51F2">
        <w:rPr>
          <w:rFonts w:ascii="Calibri" w:hAnsi="Calibri" w:cs="Calibri"/>
        </w:rPr>
        <w:t>- volgens één hypothese bevond de quad zich voorbij de springheuvel, op een plaats waar de motorrijder hem niet kon zien;</w:t>
      </w:r>
    </w:p>
    <w:p w14:paraId="680D797D" w14:textId="77777777" w:rsidR="00B11B20" w:rsidRPr="005A51F2" w:rsidRDefault="00B11B20" w:rsidP="00B11B20">
      <w:pPr>
        <w:rPr>
          <w:rFonts w:ascii="Calibri" w:hAnsi="Calibri" w:cs="Calibri"/>
        </w:rPr>
      </w:pPr>
      <w:r w:rsidRPr="005A51F2">
        <w:rPr>
          <w:rFonts w:ascii="Calibri" w:hAnsi="Calibri" w:cs="Calibri"/>
        </w:rPr>
        <w:t>- volgens een andere hypothese stond de quad boven op de heuvel en was hij zichtbaar, maar merkte de motorrijder hem niet op wegens afleiding.</w:t>
      </w:r>
    </w:p>
    <w:p w14:paraId="67FAA5F8" w14:textId="77777777" w:rsidR="00B11B20" w:rsidRPr="005A51F2" w:rsidRDefault="00B11B20" w:rsidP="00B11B20">
      <w:pPr>
        <w:rPr>
          <w:rFonts w:ascii="Calibri" w:hAnsi="Calibri" w:cs="Calibri"/>
        </w:rPr>
      </w:pPr>
      <w:r w:rsidRPr="005A51F2">
        <w:rPr>
          <w:rFonts w:ascii="Calibri" w:hAnsi="Calibri" w:cs="Calibri"/>
        </w:rPr>
        <w:t xml:space="preserve">De uitbater van het circuit had de heuvel kort na het ongeval afgegraven en had onvoldoende maatregelen genomen om bewijsmateriaal te bewaren, zoals foto’s van de quad, de schade en de </w:t>
      </w:r>
      <w:proofErr w:type="spellStart"/>
      <w:r w:rsidRPr="005A51F2">
        <w:rPr>
          <w:rFonts w:ascii="Calibri" w:hAnsi="Calibri" w:cs="Calibri"/>
        </w:rPr>
        <w:t>ongevalsituatie</w:t>
      </w:r>
      <w:proofErr w:type="spellEnd"/>
      <w:r w:rsidRPr="005A51F2">
        <w:rPr>
          <w:rFonts w:ascii="Calibri" w:hAnsi="Calibri" w:cs="Calibri"/>
        </w:rPr>
        <w:t xml:space="preserve">. De verzekeraar </w:t>
      </w:r>
      <w:proofErr w:type="spellStart"/>
      <w:r w:rsidRPr="005A51F2">
        <w:rPr>
          <w:rFonts w:ascii="Calibri" w:hAnsi="Calibri" w:cs="Calibri"/>
        </w:rPr>
        <w:t>Ethias</w:t>
      </w:r>
      <w:proofErr w:type="spellEnd"/>
      <w:r w:rsidRPr="005A51F2">
        <w:rPr>
          <w:rFonts w:ascii="Calibri" w:hAnsi="Calibri" w:cs="Calibri"/>
        </w:rPr>
        <w:t xml:space="preserve"> legde evenmin de schadeaangifte voor.</w:t>
      </w:r>
    </w:p>
    <w:p w14:paraId="15BE1B13" w14:textId="7798103C" w:rsidR="00B11B20" w:rsidRPr="005A51F2" w:rsidRDefault="00B11B20" w:rsidP="00B11B20">
      <w:pPr>
        <w:rPr>
          <w:rFonts w:ascii="Calibri" w:hAnsi="Calibri" w:cs="Calibri"/>
        </w:rPr>
      </w:pPr>
      <w:r w:rsidRPr="005A51F2">
        <w:rPr>
          <w:rFonts w:ascii="Calibri" w:hAnsi="Calibri" w:cs="Calibri"/>
        </w:rPr>
        <w:t xml:space="preserve">De appelrechter oordeelde daarom dat de slachtoffers een </w:t>
      </w:r>
      <w:r>
        <w:rPr>
          <w:rFonts w:ascii="Calibri" w:hAnsi="Calibri" w:cs="Calibri"/>
        </w:rPr>
        <w:t>‘</w:t>
      </w:r>
      <w:r w:rsidRPr="005A51F2">
        <w:rPr>
          <w:rFonts w:ascii="Calibri" w:hAnsi="Calibri" w:cs="Calibri"/>
        </w:rPr>
        <w:t>reële en ernstige kans hadden verloren om de aansprakelijkheid van de veroorzaker te bewijzen</w:t>
      </w:r>
      <w:r>
        <w:rPr>
          <w:rFonts w:ascii="Calibri" w:hAnsi="Calibri" w:cs="Calibri"/>
        </w:rPr>
        <w:t>’</w:t>
      </w:r>
      <w:r w:rsidRPr="005A51F2">
        <w:rPr>
          <w:rFonts w:ascii="Calibri" w:hAnsi="Calibri" w:cs="Calibri"/>
        </w:rPr>
        <w:t>. Hij begrootte die kans op 50% en kende voorlopig één euro toe, aan te rekenen op de helft van hun schade.</w:t>
      </w:r>
    </w:p>
    <w:p w14:paraId="392164AC" w14:textId="77777777" w:rsidR="00B11B20" w:rsidRPr="005A51F2" w:rsidRDefault="00B11B20" w:rsidP="00B11B20">
      <w:pPr>
        <w:rPr>
          <w:rFonts w:ascii="Calibri" w:hAnsi="Calibri" w:cs="Calibri"/>
          <w:b/>
          <w:bCs/>
        </w:rPr>
      </w:pPr>
      <w:r w:rsidRPr="005A51F2">
        <w:rPr>
          <w:rFonts w:ascii="Calibri" w:hAnsi="Calibri" w:cs="Calibri"/>
          <w:b/>
          <w:bCs/>
        </w:rPr>
        <w:t>Rechtsvraag</w:t>
      </w:r>
    </w:p>
    <w:p w14:paraId="511FD9DF" w14:textId="77777777" w:rsidR="00B11B20" w:rsidRPr="005A51F2" w:rsidRDefault="00B11B20" w:rsidP="00B11B20">
      <w:pPr>
        <w:rPr>
          <w:rFonts w:ascii="Calibri" w:hAnsi="Calibri" w:cs="Calibri"/>
        </w:rPr>
      </w:pPr>
      <w:r w:rsidRPr="005A51F2">
        <w:rPr>
          <w:rFonts w:ascii="Calibri" w:hAnsi="Calibri" w:cs="Calibri"/>
        </w:rPr>
        <w:t>Kon de rechter de onzekerheid over de exacte toedracht van het ongeval opvangen door de leer van het verlies van een kans toe te passen?</w:t>
      </w:r>
    </w:p>
    <w:p w14:paraId="4DF6337A" w14:textId="77777777" w:rsidR="00B11B20" w:rsidRPr="005A51F2" w:rsidRDefault="00B11B20" w:rsidP="00B11B20">
      <w:pPr>
        <w:rPr>
          <w:rFonts w:ascii="Calibri" w:hAnsi="Calibri" w:cs="Calibri"/>
          <w:b/>
          <w:bCs/>
        </w:rPr>
      </w:pPr>
      <w:r w:rsidRPr="005A51F2">
        <w:rPr>
          <w:rFonts w:ascii="Calibri" w:hAnsi="Calibri" w:cs="Calibri"/>
          <w:b/>
          <w:bCs/>
        </w:rPr>
        <w:t>Beslissing van het Hof</w:t>
      </w:r>
    </w:p>
    <w:p w14:paraId="7921A5A2" w14:textId="77777777" w:rsidR="00B11B20" w:rsidRPr="005A51F2" w:rsidRDefault="00B11B20" w:rsidP="00B11B20">
      <w:pPr>
        <w:rPr>
          <w:rFonts w:ascii="Calibri" w:hAnsi="Calibri" w:cs="Calibri"/>
        </w:rPr>
      </w:pPr>
      <w:r w:rsidRPr="005A51F2">
        <w:rPr>
          <w:rFonts w:ascii="Calibri" w:hAnsi="Calibri" w:cs="Calibri"/>
        </w:rPr>
        <w:t>Het Hof van Cassatie verbreekt het arrest.</w:t>
      </w:r>
    </w:p>
    <w:p w14:paraId="1ADC41A6" w14:textId="77777777" w:rsidR="00B11B20" w:rsidRPr="005A51F2" w:rsidRDefault="00B11B20" w:rsidP="00B11B20">
      <w:pPr>
        <w:rPr>
          <w:rFonts w:ascii="Calibri" w:hAnsi="Calibri" w:cs="Calibri"/>
        </w:rPr>
      </w:pPr>
      <w:r w:rsidRPr="005A51F2">
        <w:rPr>
          <w:rFonts w:ascii="Calibri" w:hAnsi="Calibri" w:cs="Calibri"/>
        </w:rPr>
        <w:t>Het Hof herhaalt eerst de algemene regel:</w:t>
      </w:r>
    </w:p>
    <w:p w14:paraId="0ECF3248" w14:textId="77777777" w:rsidR="00B11B20" w:rsidRPr="005A51F2" w:rsidRDefault="00B11B20" w:rsidP="00B11B20">
      <w:pPr>
        <w:rPr>
          <w:rFonts w:ascii="Calibri" w:hAnsi="Calibri" w:cs="Calibri"/>
        </w:rPr>
      </w:pPr>
      <w:r>
        <w:rPr>
          <w:rFonts w:ascii="Calibri" w:hAnsi="Calibri" w:cs="Calibri"/>
        </w:rPr>
        <w:t>-</w:t>
      </w:r>
      <w:r w:rsidRPr="005A51F2">
        <w:rPr>
          <w:rFonts w:ascii="Calibri" w:hAnsi="Calibri" w:cs="Calibri"/>
        </w:rPr>
        <w:t xml:space="preserve"> Het verlies van een kans is een afzonderlijke schadepost die bestaat in het zekere verlies van een waarschijnlijke baat.</w:t>
      </w:r>
    </w:p>
    <w:p w14:paraId="3DC8B7BE" w14:textId="77777777" w:rsidR="00B11B20" w:rsidRPr="005A51F2" w:rsidRDefault="00B11B20" w:rsidP="00B11B20">
      <w:pPr>
        <w:rPr>
          <w:rFonts w:ascii="Calibri" w:hAnsi="Calibri" w:cs="Calibri"/>
        </w:rPr>
      </w:pPr>
      <w:r w:rsidRPr="005A51F2">
        <w:rPr>
          <w:rFonts w:ascii="Calibri" w:hAnsi="Calibri" w:cs="Calibri"/>
        </w:rPr>
        <w:t>Die baat kan bestaan uit:</w:t>
      </w:r>
    </w:p>
    <w:p w14:paraId="583DC7B8" w14:textId="77777777" w:rsidR="00B11B20" w:rsidRPr="005A51F2" w:rsidRDefault="00B11B20" w:rsidP="00B11B20">
      <w:pPr>
        <w:rPr>
          <w:rFonts w:ascii="Calibri" w:hAnsi="Calibri" w:cs="Calibri"/>
        </w:rPr>
      </w:pPr>
      <w:r w:rsidRPr="005A51F2">
        <w:rPr>
          <w:rFonts w:ascii="Calibri" w:hAnsi="Calibri" w:cs="Calibri"/>
        </w:rPr>
        <w:t>- het verkrijgen van een voordeel dat waarschijnlijk zou zijn verkregen; of</w:t>
      </w:r>
    </w:p>
    <w:p w14:paraId="5523B390" w14:textId="77777777" w:rsidR="00B11B20" w:rsidRPr="005A51F2" w:rsidRDefault="00B11B20" w:rsidP="00B11B20">
      <w:pPr>
        <w:rPr>
          <w:rFonts w:ascii="Calibri" w:hAnsi="Calibri" w:cs="Calibri"/>
        </w:rPr>
      </w:pPr>
      <w:r w:rsidRPr="005A51F2">
        <w:rPr>
          <w:rFonts w:ascii="Calibri" w:hAnsi="Calibri" w:cs="Calibri"/>
        </w:rPr>
        <w:t>- het vermijden van een nadeel dat waarschijnlijk zou zijn vermeden.</w:t>
      </w:r>
    </w:p>
    <w:p w14:paraId="55AC6D5C" w14:textId="77777777" w:rsidR="00B11B20" w:rsidRPr="005A51F2" w:rsidRDefault="00B11B20" w:rsidP="00B11B20">
      <w:pPr>
        <w:rPr>
          <w:rFonts w:ascii="Calibri" w:hAnsi="Calibri" w:cs="Calibri"/>
        </w:rPr>
      </w:pPr>
      <w:r w:rsidRPr="005A51F2">
        <w:rPr>
          <w:rFonts w:ascii="Calibri" w:hAnsi="Calibri" w:cs="Calibri"/>
        </w:rPr>
        <w:t xml:space="preserve">De onzekerheid mag volgens het Hof echter </w:t>
      </w:r>
      <w:r>
        <w:rPr>
          <w:rFonts w:ascii="Calibri" w:hAnsi="Calibri" w:cs="Calibri"/>
        </w:rPr>
        <w:t>‘</w:t>
      </w:r>
      <w:r w:rsidRPr="005A51F2">
        <w:rPr>
          <w:rFonts w:ascii="Calibri" w:hAnsi="Calibri" w:cs="Calibri"/>
        </w:rPr>
        <w:t>alleen betrekking hebben op de hypothetische gebeurtenissen die zich zouden hebben voorgedaan indien de fout niet was begaan</w:t>
      </w:r>
      <w:r>
        <w:rPr>
          <w:rFonts w:ascii="Calibri" w:hAnsi="Calibri" w:cs="Calibri"/>
        </w:rPr>
        <w:t>’</w:t>
      </w:r>
      <w:r w:rsidRPr="005A51F2">
        <w:rPr>
          <w:rFonts w:ascii="Calibri" w:hAnsi="Calibri" w:cs="Calibri"/>
        </w:rPr>
        <w:t>. De feitelijke gebeurtenissen die werkelijk tot de schade hebben geleid, moeten daarentegen vaststaan.</w:t>
      </w:r>
    </w:p>
    <w:p w14:paraId="52EC384A" w14:textId="77777777" w:rsidR="00B11B20" w:rsidRPr="005A51F2" w:rsidRDefault="00B11B20" w:rsidP="00B11B20">
      <w:pPr>
        <w:rPr>
          <w:rFonts w:ascii="Calibri" w:hAnsi="Calibri" w:cs="Calibri"/>
          <w:b/>
          <w:bCs/>
        </w:rPr>
      </w:pPr>
      <w:r w:rsidRPr="005A51F2">
        <w:rPr>
          <w:rFonts w:ascii="Calibri" w:hAnsi="Calibri" w:cs="Calibri"/>
          <w:b/>
          <w:bCs/>
        </w:rPr>
        <w:t>Kern van de beslissing</w:t>
      </w:r>
    </w:p>
    <w:p w14:paraId="4B384EDE" w14:textId="77777777" w:rsidR="00B11B20" w:rsidRPr="005A51F2" w:rsidRDefault="00B11B20" w:rsidP="00B11B20">
      <w:pPr>
        <w:rPr>
          <w:rFonts w:ascii="Calibri" w:hAnsi="Calibri" w:cs="Calibri"/>
        </w:rPr>
      </w:pPr>
      <w:r w:rsidRPr="005A51F2">
        <w:rPr>
          <w:rFonts w:ascii="Calibri" w:hAnsi="Calibri" w:cs="Calibri"/>
        </w:rPr>
        <w:t xml:space="preserve">De leer van het verlies van een kans kan niet worden gebruikt om onzekerheid over de </w:t>
      </w:r>
      <w:r>
        <w:rPr>
          <w:rFonts w:ascii="Calibri" w:hAnsi="Calibri" w:cs="Calibri"/>
        </w:rPr>
        <w:t>‘</w:t>
      </w:r>
      <w:r w:rsidRPr="005A51F2">
        <w:rPr>
          <w:rFonts w:ascii="Calibri" w:hAnsi="Calibri" w:cs="Calibri"/>
        </w:rPr>
        <w:t>feitelijke toedracht van het ongeval zelf</w:t>
      </w:r>
      <w:r>
        <w:rPr>
          <w:rFonts w:ascii="Calibri" w:hAnsi="Calibri" w:cs="Calibri"/>
        </w:rPr>
        <w:t>’</w:t>
      </w:r>
      <w:r w:rsidRPr="005A51F2">
        <w:rPr>
          <w:rFonts w:ascii="Calibri" w:hAnsi="Calibri" w:cs="Calibri"/>
        </w:rPr>
        <w:t xml:space="preserve"> te overbruggen.</w:t>
      </w:r>
    </w:p>
    <w:p w14:paraId="4A366846" w14:textId="77777777" w:rsidR="00B11B20" w:rsidRPr="005A51F2" w:rsidRDefault="00B11B20" w:rsidP="00B11B20">
      <w:pPr>
        <w:rPr>
          <w:rFonts w:ascii="Calibri" w:hAnsi="Calibri" w:cs="Calibri"/>
        </w:rPr>
      </w:pPr>
      <w:r w:rsidRPr="005A51F2">
        <w:rPr>
          <w:rFonts w:ascii="Calibri" w:hAnsi="Calibri" w:cs="Calibri"/>
        </w:rPr>
        <w:t>In dit geval stond niet vast:</w:t>
      </w:r>
    </w:p>
    <w:p w14:paraId="244B262A" w14:textId="77777777" w:rsidR="00B11B20" w:rsidRPr="005A51F2" w:rsidRDefault="00B11B20" w:rsidP="00B11B20">
      <w:pPr>
        <w:rPr>
          <w:rFonts w:ascii="Calibri" w:hAnsi="Calibri" w:cs="Calibri"/>
        </w:rPr>
      </w:pPr>
      <w:r w:rsidRPr="005A51F2">
        <w:rPr>
          <w:rFonts w:ascii="Calibri" w:hAnsi="Calibri" w:cs="Calibri"/>
        </w:rPr>
        <w:t>- waar de quad zich precies bevond;</w:t>
      </w:r>
    </w:p>
    <w:p w14:paraId="7203DFD6" w14:textId="77777777" w:rsidR="00B11B20" w:rsidRPr="005A51F2" w:rsidRDefault="00B11B20" w:rsidP="00B11B20">
      <w:pPr>
        <w:rPr>
          <w:rFonts w:ascii="Calibri" w:hAnsi="Calibri" w:cs="Calibri"/>
        </w:rPr>
      </w:pPr>
      <w:r w:rsidRPr="005A51F2">
        <w:rPr>
          <w:rFonts w:ascii="Calibri" w:hAnsi="Calibri" w:cs="Calibri"/>
        </w:rPr>
        <w:t>- of de motorrijder de quad kon zien;</w:t>
      </w:r>
    </w:p>
    <w:p w14:paraId="19AF18FE" w14:textId="77777777" w:rsidR="00B11B20" w:rsidRPr="005A51F2" w:rsidRDefault="00B11B20" w:rsidP="00B11B20">
      <w:pPr>
        <w:rPr>
          <w:rFonts w:ascii="Calibri" w:hAnsi="Calibri" w:cs="Calibri"/>
        </w:rPr>
      </w:pPr>
      <w:r w:rsidRPr="005A51F2">
        <w:rPr>
          <w:rFonts w:ascii="Calibri" w:hAnsi="Calibri" w:cs="Calibri"/>
        </w:rPr>
        <w:lastRenderedPageBreak/>
        <w:t>- of het ongeval werd veroorzaakt door het ontbreken van veiligheidsmaatregelen op het circuit dan wel door de afleiding van de motorrijder.</w:t>
      </w:r>
    </w:p>
    <w:p w14:paraId="6D5E92AD" w14:textId="77777777" w:rsidR="00B11B20" w:rsidRPr="005A51F2" w:rsidRDefault="00B11B20" w:rsidP="00B11B20">
      <w:pPr>
        <w:rPr>
          <w:rFonts w:ascii="Calibri" w:hAnsi="Calibri" w:cs="Calibri"/>
        </w:rPr>
      </w:pPr>
      <w:r w:rsidRPr="005A51F2">
        <w:rPr>
          <w:rFonts w:ascii="Calibri" w:hAnsi="Calibri" w:cs="Calibri"/>
        </w:rPr>
        <w:t>Bijgevolg was ook niet vastgesteld of de fout van de circuituitbater causaal verband hield met het ongeval. De appelrechter kon dan niet beslissen dat het verloren bewijs de slachtoffers een kans van 50% had gegeven om de aansprakelijkheid voor het ongeval te bewijzen.</w:t>
      </w:r>
    </w:p>
    <w:p w14:paraId="602DDED9" w14:textId="77777777" w:rsidR="00B11B20" w:rsidRPr="005A51F2" w:rsidRDefault="00B11B20" w:rsidP="00B11B20">
      <w:pPr>
        <w:rPr>
          <w:rFonts w:ascii="Calibri" w:hAnsi="Calibri" w:cs="Calibri"/>
          <w:b/>
          <w:bCs/>
        </w:rPr>
      </w:pPr>
      <w:r w:rsidRPr="005A51F2">
        <w:rPr>
          <w:rFonts w:ascii="Calibri" w:hAnsi="Calibri" w:cs="Calibri"/>
          <w:b/>
          <w:bCs/>
        </w:rPr>
        <w:t>Rechtsregel</w:t>
      </w:r>
    </w:p>
    <w:p w14:paraId="5ACB092A" w14:textId="77777777" w:rsidR="00B11B20" w:rsidRPr="005A51F2" w:rsidRDefault="00B11B20" w:rsidP="00B11B20">
      <w:pPr>
        <w:rPr>
          <w:rFonts w:ascii="Calibri" w:hAnsi="Calibri" w:cs="Calibri"/>
        </w:rPr>
      </w:pPr>
      <w:r w:rsidRPr="005A51F2">
        <w:rPr>
          <w:rFonts w:ascii="Calibri" w:hAnsi="Calibri" w:cs="Calibri"/>
        </w:rPr>
        <w:t xml:space="preserve">De </w:t>
      </w:r>
      <w:r>
        <w:rPr>
          <w:rFonts w:ascii="Calibri" w:hAnsi="Calibri" w:cs="Calibri"/>
        </w:rPr>
        <w:t>‘</w:t>
      </w:r>
      <w:r w:rsidRPr="005A51F2">
        <w:rPr>
          <w:rFonts w:ascii="Calibri" w:hAnsi="Calibri" w:cs="Calibri"/>
        </w:rPr>
        <w:t>verlies</w:t>
      </w:r>
      <w:r>
        <w:rPr>
          <w:rFonts w:ascii="Calibri" w:hAnsi="Calibri" w:cs="Calibri"/>
        </w:rPr>
        <w:t xml:space="preserve"> </w:t>
      </w:r>
      <w:r w:rsidRPr="005A51F2">
        <w:rPr>
          <w:rFonts w:ascii="Calibri" w:hAnsi="Calibri" w:cs="Calibri"/>
        </w:rPr>
        <w:t>van</w:t>
      </w:r>
      <w:r>
        <w:rPr>
          <w:rFonts w:ascii="Calibri" w:hAnsi="Calibri" w:cs="Calibri"/>
        </w:rPr>
        <w:t xml:space="preserve"> </w:t>
      </w:r>
      <w:r w:rsidRPr="005A51F2">
        <w:rPr>
          <w:rFonts w:ascii="Calibri" w:hAnsi="Calibri" w:cs="Calibri"/>
        </w:rPr>
        <w:t>een</w:t>
      </w:r>
      <w:r>
        <w:rPr>
          <w:rFonts w:ascii="Calibri" w:hAnsi="Calibri" w:cs="Calibri"/>
        </w:rPr>
        <w:t xml:space="preserve"> </w:t>
      </w:r>
      <w:r w:rsidRPr="005A51F2">
        <w:rPr>
          <w:rFonts w:ascii="Calibri" w:hAnsi="Calibri" w:cs="Calibri"/>
        </w:rPr>
        <w:t>kans</w:t>
      </w:r>
      <w:r>
        <w:rPr>
          <w:rFonts w:ascii="Calibri" w:hAnsi="Calibri" w:cs="Calibri"/>
        </w:rPr>
        <w:t>-</w:t>
      </w:r>
      <w:r w:rsidRPr="005A51F2">
        <w:rPr>
          <w:rFonts w:ascii="Calibri" w:hAnsi="Calibri" w:cs="Calibri"/>
        </w:rPr>
        <w:t>leer kan slechts worden toegepast wanneer:</w:t>
      </w:r>
    </w:p>
    <w:p w14:paraId="3A2B8466" w14:textId="77777777" w:rsidR="00B11B20" w:rsidRPr="005A51F2" w:rsidRDefault="00B11B20" w:rsidP="00B11B20">
      <w:pPr>
        <w:rPr>
          <w:rFonts w:ascii="Calibri" w:hAnsi="Calibri" w:cs="Calibri"/>
        </w:rPr>
      </w:pPr>
      <w:r w:rsidRPr="005A51F2">
        <w:rPr>
          <w:rFonts w:ascii="Calibri" w:hAnsi="Calibri" w:cs="Calibri"/>
        </w:rPr>
        <w:t>1. de feitelijke gebeurtenissen die tot de schade hebben geleid, vaststaan;</w:t>
      </w:r>
    </w:p>
    <w:p w14:paraId="3283055D" w14:textId="77777777" w:rsidR="00B11B20" w:rsidRPr="005A51F2" w:rsidRDefault="00B11B20" w:rsidP="00B11B20">
      <w:pPr>
        <w:rPr>
          <w:rFonts w:ascii="Calibri" w:hAnsi="Calibri" w:cs="Calibri"/>
        </w:rPr>
      </w:pPr>
      <w:r w:rsidRPr="005A51F2">
        <w:rPr>
          <w:rFonts w:ascii="Calibri" w:hAnsi="Calibri" w:cs="Calibri"/>
        </w:rPr>
        <w:t>2. de fout tot gevolg heeft dat onzeker is wat er zonder die fout zou zijn gebeurd;</w:t>
      </w:r>
    </w:p>
    <w:p w14:paraId="67717F20" w14:textId="77777777" w:rsidR="00B11B20" w:rsidRPr="005A51F2" w:rsidRDefault="00B11B20" w:rsidP="00B11B20">
      <w:pPr>
        <w:rPr>
          <w:rFonts w:ascii="Calibri" w:hAnsi="Calibri" w:cs="Calibri"/>
        </w:rPr>
      </w:pPr>
      <w:r w:rsidRPr="005A51F2">
        <w:rPr>
          <w:rFonts w:ascii="Calibri" w:hAnsi="Calibri" w:cs="Calibri"/>
        </w:rPr>
        <w:t>3. er een causaal verband bestaat tussen de fout en het verlies van de kans.</w:t>
      </w:r>
    </w:p>
    <w:p w14:paraId="0826CD43" w14:textId="77777777" w:rsidR="00B11B20" w:rsidRPr="005A51F2" w:rsidRDefault="00B11B20" w:rsidP="00B11B20">
      <w:pPr>
        <w:rPr>
          <w:rFonts w:ascii="Calibri" w:hAnsi="Calibri" w:cs="Calibri"/>
        </w:rPr>
      </w:pPr>
      <w:r w:rsidRPr="005A51F2">
        <w:rPr>
          <w:rFonts w:ascii="Calibri" w:hAnsi="Calibri" w:cs="Calibri"/>
        </w:rPr>
        <w:t xml:space="preserve">De leer kan niet worden ingeroepen wanneer de onzekerheid al betrekking heeft op de vraag </w:t>
      </w:r>
      <w:r>
        <w:rPr>
          <w:rFonts w:ascii="Calibri" w:hAnsi="Calibri" w:cs="Calibri"/>
        </w:rPr>
        <w:t>‘</w:t>
      </w:r>
      <w:r w:rsidRPr="005A51F2">
        <w:rPr>
          <w:rFonts w:ascii="Calibri" w:hAnsi="Calibri" w:cs="Calibri"/>
        </w:rPr>
        <w:t>wat er feitelijk is gebeurd</w:t>
      </w:r>
      <w:r>
        <w:rPr>
          <w:rFonts w:ascii="Calibri" w:hAnsi="Calibri" w:cs="Calibri"/>
        </w:rPr>
        <w:t>’</w:t>
      </w:r>
      <w:r w:rsidRPr="005A51F2">
        <w:rPr>
          <w:rFonts w:ascii="Calibri" w:hAnsi="Calibri" w:cs="Calibri"/>
        </w:rPr>
        <w:t>.</w:t>
      </w:r>
    </w:p>
    <w:p w14:paraId="539D46A0" w14:textId="77777777" w:rsidR="00B11B20" w:rsidRPr="005A51F2" w:rsidRDefault="00B11B20" w:rsidP="00B11B20">
      <w:pPr>
        <w:rPr>
          <w:rFonts w:ascii="Calibri" w:hAnsi="Calibri" w:cs="Calibri"/>
          <w:b/>
          <w:bCs/>
        </w:rPr>
      </w:pPr>
      <w:r w:rsidRPr="005A51F2">
        <w:rPr>
          <w:rFonts w:ascii="Calibri" w:hAnsi="Calibri" w:cs="Calibri"/>
          <w:b/>
          <w:bCs/>
        </w:rPr>
        <w:t>Gevolg</w:t>
      </w:r>
    </w:p>
    <w:p w14:paraId="53AB464F" w14:textId="77777777" w:rsidR="00B11B20" w:rsidRPr="005A51F2" w:rsidRDefault="00B11B20" w:rsidP="00B11B20">
      <w:pPr>
        <w:rPr>
          <w:rFonts w:ascii="Calibri" w:hAnsi="Calibri" w:cs="Calibri"/>
        </w:rPr>
      </w:pPr>
      <w:r w:rsidRPr="005A51F2">
        <w:rPr>
          <w:rFonts w:ascii="Calibri" w:hAnsi="Calibri" w:cs="Calibri"/>
        </w:rPr>
        <w:t>Het Hof:</w:t>
      </w:r>
    </w:p>
    <w:p w14:paraId="6CB52AE6" w14:textId="77777777" w:rsidR="00B11B20" w:rsidRPr="005A51F2" w:rsidRDefault="00B11B20" w:rsidP="00B11B20">
      <w:pPr>
        <w:rPr>
          <w:rFonts w:ascii="Calibri" w:hAnsi="Calibri" w:cs="Calibri"/>
        </w:rPr>
      </w:pPr>
      <w:r w:rsidRPr="005A51F2">
        <w:rPr>
          <w:rFonts w:ascii="Calibri" w:hAnsi="Calibri" w:cs="Calibri"/>
        </w:rPr>
        <w:t>- voegt de twee cassatieberoepen samen;</w:t>
      </w:r>
    </w:p>
    <w:p w14:paraId="7D3BB076" w14:textId="77777777" w:rsidR="00B11B20" w:rsidRPr="005A51F2" w:rsidRDefault="00B11B20" w:rsidP="00B11B20">
      <w:pPr>
        <w:rPr>
          <w:rFonts w:ascii="Calibri" w:hAnsi="Calibri" w:cs="Calibri"/>
        </w:rPr>
      </w:pPr>
      <w:r w:rsidRPr="005A51F2">
        <w:rPr>
          <w:rFonts w:ascii="Calibri" w:hAnsi="Calibri" w:cs="Calibri"/>
        </w:rPr>
        <w:t xml:space="preserve">- vernietigt het vonnis van het </w:t>
      </w:r>
      <w:proofErr w:type="spellStart"/>
      <w:r w:rsidRPr="005A51F2">
        <w:rPr>
          <w:rFonts w:ascii="Calibri" w:hAnsi="Calibri" w:cs="Calibri"/>
        </w:rPr>
        <w:t>tribunal</w:t>
      </w:r>
      <w:proofErr w:type="spellEnd"/>
      <w:r w:rsidRPr="005A51F2">
        <w:rPr>
          <w:rFonts w:ascii="Calibri" w:hAnsi="Calibri" w:cs="Calibri"/>
        </w:rPr>
        <w:t xml:space="preserve"> de première </w:t>
      </w:r>
      <w:proofErr w:type="spellStart"/>
      <w:r w:rsidRPr="005A51F2">
        <w:rPr>
          <w:rFonts w:ascii="Calibri" w:hAnsi="Calibri" w:cs="Calibri"/>
        </w:rPr>
        <w:t>instance</w:t>
      </w:r>
      <w:proofErr w:type="spellEnd"/>
      <w:r w:rsidRPr="005A51F2">
        <w:rPr>
          <w:rFonts w:ascii="Calibri" w:hAnsi="Calibri" w:cs="Calibri"/>
        </w:rPr>
        <w:t xml:space="preserve"> de Liège van 27 april 2023;</w:t>
      </w:r>
    </w:p>
    <w:p w14:paraId="75EDA942" w14:textId="77777777" w:rsidR="00B11B20" w:rsidRPr="005A51F2" w:rsidRDefault="00B11B20" w:rsidP="00B11B20">
      <w:pPr>
        <w:rPr>
          <w:rFonts w:ascii="Calibri" w:hAnsi="Calibri" w:cs="Calibri"/>
        </w:rPr>
      </w:pPr>
      <w:r w:rsidRPr="005A51F2">
        <w:rPr>
          <w:rFonts w:ascii="Calibri" w:hAnsi="Calibri" w:cs="Calibri"/>
        </w:rPr>
        <w:t xml:space="preserve">- verwijst de zaak naar het </w:t>
      </w:r>
      <w:proofErr w:type="spellStart"/>
      <w:r w:rsidRPr="005A51F2">
        <w:rPr>
          <w:rFonts w:ascii="Calibri" w:hAnsi="Calibri" w:cs="Calibri"/>
        </w:rPr>
        <w:t>tribunal</w:t>
      </w:r>
      <w:proofErr w:type="spellEnd"/>
      <w:r w:rsidRPr="005A51F2">
        <w:rPr>
          <w:rFonts w:ascii="Calibri" w:hAnsi="Calibri" w:cs="Calibri"/>
        </w:rPr>
        <w:t xml:space="preserve"> de première </w:t>
      </w:r>
      <w:proofErr w:type="spellStart"/>
      <w:r w:rsidRPr="005A51F2">
        <w:rPr>
          <w:rFonts w:ascii="Calibri" w:hAnsi="Calibri" w:cs="Calibri"/>
        </w:rPr>
        <w:t>instance</w:t>
      </w:r>
      <w:proofErr w:type="spellEnd"/>
      <w:r w:rsidRPr="005A51F2">
        <w:rPr>
          <w:rFonts w:ascii="Calibri" w:hAnsi="Calibri" w:cs="Calibri"/>
        </w:rPr>
        <w:t xml:space="preserve"> du Luxembourg, zetelend in hoger beroep;</w:t>
      </w:r>
    </w:p>
    <w:p w14:paraId="398335B3" w14:textId="77777777" w:rsidR="00B11B20" w:rsidRPr="005A51F2" w:rsidRDefault="00B11B20" w:rsidP="00B11B20">
      <w:pPr>
        <w:rPr>
          <w:rFonts w:ascii="Calibri" w:hAnsi="Calibri" w:cs="Calibri"/>
        </w:rPr>
      </w:pPr>
      <w:r w:rsidRPr="005A51F2">
        <w:rPr>
          <w:rFonts w:ascii="Calibri" w:hAnsi="Calibri" w:cs="Calibri"/>
        </w:rPr>
        <w:t xml:space="preserve">- houdt de beslissing over de kosten aan. </w:t>
      </w:r>
    </w:p>
    <w:p w14:paraId="2919820B" w14:textId="4C3A3411" w:rsidR="0020221D" w:rsidRDefault="006A314D">
      <w:pPr>
        <w:rPr>
          <w:rFonts w:ascii="Calibri" w:hAnsi="Calibri" w:cs="Calibri"/>
        </w:rPr>
      </w:pPr>
      <w:hyperlink r:id="rId4" w:history="1">
        <w:r>
          <w:rPr>
            <w:rStyle w:val="Hyperlink"/>
            <w:rFonts w:ascii="Calibri" w:hAnsi="Calibri" w:cs="Calibri"/>
          </w:rPr>
          <w:t xml:space="preserve">Lees het arrest </w:t>
        </w:r>
      </w:hyperlink>
    </w:p>
    <w:p w14:paraId="2265C499" w14:textId="77777777" w:rsidR="006A314D" w:rsidRDefault="006A314D">
      <w:pPr>
        <w:rPr>
          <w:rFonts w:ascii="Calibri" w:hAnsi="Calibri" w:cs="Calibri"/>
        </w:rPr>
      </w:pPr>
    </w:p>
    <w:p w14:paraId="61E640E3" w14:textId="77777777" w:rsidR="00407088" w:rsidRPr="00151861" w:rsidRDefault="00407088">
      <w:pPr>
        <w:rPr>
          <w:rFonts w:ascii="Calibri" w:hAnsi="Calibri" w:cs="Calibri"/>
        </w:rPr>
      </w:pPr>
    </w:p>
    <w:sectPr w:rsidR="00407088" w:rsidRPr="00151861" w:rsidSect="008D77C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61"/>
    <w:rsid w:val="000B1182"/>
    <w:rsid w:val="00151861"/>
    <w:rsid w:val="0020221D"/>
    <w:rsid w:val="003D6D92"/>
    <w:rsid w:val="00407088"/>
    <w:rsid w:val="005D7A29"/>
    <w:rsid w:val="005F4487"/>
    <w:rsid w:val="006A314D"/>
    <w:rsid w:val="006E38CA"/>
    <w:rsid w:val="008D77C4"/>
    <w:rsid w:val="00915AFE"/>
    <w:rsid w:val="00AA6816"/>
    <w:rsid w:val="00AB6C68"/>
    <w:rsid w:val="00B11B20"/>
    <w:rsid w:val="00DB55EE"/>
    <w:rsid w:val="00DE606D"/>
    <w:rsid w:val="00EF5A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720F"/>
  <w15:chartTrackingRefBased/>
  <w15:docId w15:val="{31B11873-72A2-415F-9E00-C085E93A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1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1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186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186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186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186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186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186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186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186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186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186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186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186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186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186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186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1861"/>
    <w:rPr>
      <w:rFonts w:eastAsiaTheme="majorEastAsia" w:cstheme="majorBidi"/>
      <w:color w:val="272727" w:themeColor="text1" w:themeTint="D8"/>
    </w:rPr>
  </w:style>
  <w:style w:type="paragraph" w:styleId="Titel">
    <w:name w:val="Title"/>
    <w:basedOn w:val="Standaard"/>
    <w:next w:val="Standaard"/>
    <w:link w:val="TitelChar"/>
    <w:uiPriority w:val="10"/>
    <w:qFormat/>
    <w:rsid w:val="0015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186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186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186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186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1861"/>
    <w:rPr>
      <w:i/>
      <w:iCs/>
      <w:color w:val="404040" w:themeColor="text1" w:themeTint="BF"/>
    </w:rPr>
  </w:style>
  <w:style w:type="paragraph" w:styleId="Lijstalinea">
    <w:name w:val="List Paragraph"/>
    <w:basedOn w:val="Standaard"/>
    <w:uiPriority w:val="34"/>
    <w:qFormat/>
    <w:rsid w:val="00151861"/>
    <w:pPr>
      <w:ind w:left="720"/>
      <w:contextualSpacing/>
    </w:pPr>
  </w:style>
  <w:style w:type="character" w:styleId="Intensievebenadrukking">
    <w:name w:val="Intense Emphasis"/>
    <w:basedOn w:val="Standaardalinea-lettertype"/>
    <w:uiPriority w:val="21"/>
    <w:qFormat/>
    <w:rsid w:val="00151861"/>
    <w:rPr>
      <w:i/>
      <w:iCs/>
      <w:color w:val="0F4761" w:themeColor="accent1" w:themeShade="BF"/>
    </w:rPr>
  </w:style>
  <w:style w:type="paragraph" w:styleId="Duidelijkcitaat">
    <w:name w:val="Intense Quote"/>
    <w:basedOn w:val="Standaard"/>
    <w:next w:val="Standaard"/>
    <w:link w:val="DuidelijkcitaatChar"/>
    <w:uiPriority w:val="30"/>
    <w:qFormat/>
    <w:rsid w:val="00151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1861"/>
    <w:rPr>
      <w:i/>
      <w:iCs/>
      <w:color w:val="0F4761" w:themeColor="accent1" w:themeShade="BF"/>
    </w:rPr>
  </w:style>
  <w:style w:type="character" w:styleId="Intensieveverwijzing">
    <w:name w:val="Intense Reference"/>
    <w:basedOn w:val="Standaardalinea-lettertype"/>
    <w:uiPriority w:val="32"/>
    <w:qFormat/>
    <w:rsid w:val="00151861"/>
    <w:rPr>
      <w:b/>
      <w:bCs/>
      <w:smallCaps/>
      <w:color w:val="0F4761" w:themeColor="accent1" w:themeShade="BF"/>
      <w:spacing w:val="5"/>
    </w:rPr>
  </w:style>
  <w:style w:type="character" w:styleId="Hyperlink">
    <w:name w:val="Hyperlink"/>
    <w:basedOn w:val="Standaardalinea-lettertype"/>
    <w:uiPriority w:val="99"/>
    <w:unhideWhenUsed/>
    <w:rsid w:val="00151861"/>
    <w:rPr>
      <w:color w:val="467886" w:themeColor="hyperlink"/>
      <w:u w:val="single"/>
    </w:rPr>
  </w:style>
  <w:style w:type="character" w:styleId="Onopgelostemelding">
    <w:name w:val="Unresolved Mention"/>
    <w:basedOn w:val="Standaardalinea-lettertype"/>
    <w:uiPriority w:val="99"/>
    <w:semiHidden/>
    <w:unhideWhenUsed/>
    <w:rsid w:val="00151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juportal.be/content/ECLI:BE:CASS:2026:ARR.20260626.1F.9/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526</Words>
  <Characters>2895</Characters>
  <Application>Microsoft Office Word</Application>
  <DocSecurity>0</DocSecurity>
  <Lines>24</Lines>
  <Paragraphs>6</Paragraphs>
  <ScaleCrop>false</ScaleCrop>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4</cp:revision>
  <dcterms:created xsi:type="dcterms:W3CDTF">2026-08-14T11:34:00Z</dcterms:created>
  <dcterms:modified xsi:type="dcterms:W3CDTF">2026-08-14T11:41:00Z</dcterms:modified>
</cp:coreProperties>
</file>